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spacing w:line="600" w:lineRule="exact"/>
        <w:jc w:val="center"/>
        <w:rPr>
          <w:rFonts w:hint="eastAsia" w:ascii="宋体" w:hAnsi="宋体" w:cs="宋体"/>
          <w:b/>
          <w:bCs/>
          <w:sz w:val="44"/>
          <w:szCs w:val="44"/>
        </w:rPr>
      </w:pPr>
      <w:bookmarkStart w:id="0" w:name="_GoBack"/>
      <w:r>
        <w:rPr>
          <w:rFonts w:hint="eastAsia" w:ascii="宋体" w:hAnsi="宋体" w:cs="宋体"/>
          <w:b/>
          <w:bCs/>
          <w:sz w:val="44"/>
          <w:szCs w:val="44"/>
        </w:rPr>
        <w:t>益阳市公安局2022年度“谁执法谁普法”责任清单</w:t>
      </w:r>
    </w:p>
    <w:bookmarkEnd w:id="0"/>
    <w:p>
      <w:pPr>
        <w:adjustRightInd w:val="0"/>
        <w:snapToGrid w:val="0"/>
        <w:spacing w:line="360" w:lineRule="auto"/>
        <w:ind w:firstLine="200" w:firstLineChars="200"/>
        <w:jc w:val="center"/>
        <w:rPr>
          <w:rFonts w:ascii="宋体" w:hAnsi="宋体"/>
          <w:b/>
          <w:sz w:val="10"/>
          <w:szCs w:val="1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089"/>
        <w:gridCol w:w="2138"/>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68" w:type="dxa"/>
            <w:noWrap w:val="0"/>
            <w:vAlign w:val="center"/>
          </w:tcPr>
          <w:p>
            <w:pPr>
              <w:adjustRightInd w:val="0"/>
              <w:snapToGri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单位名称</w:t>
            </w:r>
          </w:p>
        </w:tc>
        <w:tc>
          <w:tcPr>
            <w:tcW w:w="8089" w:type="dxa"/>
            <w:noWrap w:val="0"/>
            <w:vAlign w:val="center"/>
          </w:tcPr>
          <w:p>
            <w:pPr>
              <w:adjustRightInd w:val="0"/>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重点宣传的</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法律法规规章</w:t>
            </w:r>
          </w:p>
        </w:tc>
        <w:tc>
          <w:tcPr>
            <w:tcW w:w="2138" w:type="dxa"/>
            <w:noWrap w:val="0"/>
            <w:vAlign w:val="center"/>
          </w:tcPr>
          <w:p>
            <w:pPr>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责任部门</w:t>
            </w:r>
          </w:p>
        </w:tc>
        <w:tc>
          <w:tcPr>
            <w:tcW w:w="2247" w:type="dxa"/>
            <w:noWrap w:val="0"/>
            <w:vAlign w:val="center"/>
          </w:tcPr>
          <w:p>
            <w:pPr>
              <w:adjustRightInd w:val="0"/>
              <w:snapToGri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noWrap w:val="0"/>
            <w:vAlign w:val="center"/>
          </w:tcPr>
          <w:p>
            <w:pPr>
              <w:spacing w:line="500" w:lineRule="exact"/>
              <w:rPr>
                <w:rFonts w:hint="eastAsia" w:ascii="宋体" w:hAnsi="宋体" w:cs="宋体"/>
                <w:szCs w:val="21"/>
              </w:rPr>
            </w:pPr>
            <w:r>
              <w:rPr>
                <w:rFonts w:hint="eastAsia" w:ascii="宋体" w:hAnsi="宋体" w:cs="宋体"/>
                <w:szCs w:val="21"/>
              </w:rPr>
              <w:t>益阳市公安局</w:t>
            </w: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《中华人民共和国行政处罚法（2021修订）》（2021.1.22）</w:t>
            </w:r>
          </w:p>
          <w:p>
            <w:r>
              <w:rPr>
                <w:rFonts w:hint="eastAsia" w:ascii="宋体" w:hAnsi="宋体" w:cs="宋体"/>
                <w:szCs w:val="21"/>
              </w:rPr>
              <w:t>《中华人民共和国刑法修正案（十一）》（2020.12.26）</w:t>
            </w:r>
          </w:p>
          <w:p>
            <w:pPr>
              <w:rPr>
                <w:rFonts w:hint="eastAsia" w:ascii="宋体" w:hAnsi="宋体" w:cs="宋体"/>
                <w:szCs w:val="21"/>
              </w:rPr>
            </w:pPr>
            <w:r>
              <w:rPr>
                <w:rFonts w:hint="eastAsia" w:ascii="宋体" w:hAnsi="宋体" w:cs="宋体"/>
                <w:szCs w:val="21"/>
              </w:rPr>
              <w:t>《公安机关办理刑事案件程序规定》（2020.7.20）</w:t>
            </w:r>
          </w:p>
          <w:p>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"http://www.fz.ga/xfg/./202006/t20200616_914506.html" \t "http://www.fz.ga/xfg/_blank" </w:instrText>
            </w:r>
            <w:r>
              <w:rPr>
                <w:rFonts w:hint="eastAsia" w:ascii="宋体" w:hAnsi="宋体" w:cs="宋体"/>
                <w:szCs w:val="21"/>
              </w:rPr>
              <w:fldChar w:fldCharType="separate"/>
            </w:r>
            <w:r>
              <w:rPr>
                <w:rFonts w:hint="eastAsia" w:ascii="宋体" w:hAnsi="宋体" w:cs="宋体"/>
                <w:szCs w:val="21"/>
              </w:rPr>
              <w:t>中华人民共和国民法典</w:t>
            </w:r>
            <w:r>
              <w:rPr>
                <w:rFonts w:hint="eastAsia" w:ascii="宋体" w:hAnsi="宋体" w:cs="宋体"/>
                <w:szCs w:val="21"/>
              </w:rPr>
              <w:fldChar w:fldCharType="end"/>
            </w:r>
            <w:r>
              <w:rPr>
                <w:rFonts w:hint="eastAsia" w:ascii="宋体" w:hAnsi="宋体" w:cs="宋体"/>
                <w:szCs w:val="21"/>
              </w:rPr>
              <w:t>》（2021.1.1）</w:t>
            </w:r>
          </w:p>
          <w:p>
            <w:pPr>
              <w:rPr>
                <w:rFonts w:hint="eastAsia" w:ascii="宋体" w:hAnsi="宋体" w:cs="宋体"/>
                <w:szCs w:val="21"/>
              </w:rPr>
            </w:pPr>
            <w:r>
              <w:rPr>
                <w:rFonts w:hint="eastAsia" w:ascii="宋体" w:hAnsi="宋体" w:cs="宋体"/>
                <w:szCs w:val="21"/>
              </w:rPr>
              <w:t>《公安机关办理行政案件程序规定》（2018.11.25修正）</w:t>
            </w:r>
          </w:p>
          <w:p>
            <w:r>
              <w:rPr>
                <w:rFonts w:hint="eastAsia" w:ascii="宋体" w:hAnsi="宋体" w:cs="宋体"/>
                <w:szCs w:val="21"/>
              </w:rPr>
              <w:t>《中华人民共和国刑事诉讼法》（2018.10.26修正）</w:t>
            </w:r>
          </w:p>
          <w:p>
            <w:pPr>
              <w:rPr>
                <w:rFonts w:hint="eastAsia" w:ascii="宋体" w:hAnsi="宋体" w:cs="宋体"/>
                <w:szCs w:val="21"/>
              </w:rPr>
            </w:pPr>
            <w:r>
              <w:rPr>
                <w:rFonts w:hint="eastAsia" w:ascii="宋体" w:hAnsi="宋体" w:cs="宋体"/>
                <w:szCs w:val="21"/>
              </w:rPr>
              <w:t>《中华人民共和国行政复议法》（2017.9.1）</w:t>
            </w:r>
          </w:p>
          <w:p>
            <w:pPr>
              <w:rPr>
                <w:rFonts w:hint="eastAsia" w:ascii="宋体" w:hAnsi="宋体" w:cs="宋体"/>
                <w:szCs w:val="21"/>
              </w:rPr>
            </w:pPr>
            <w:r>
              <w:rPr>
                <w:rFonts w:hint="eastAsia" w:ascii="宋体" w:hAnsi="宋体" w:cs="宋体"/>
                <w:szCs w:val="21"/>
              </w:rPr>
              <w:t>《中华人民共和国国家赔偿法》（2012.10.26）</w:t>
            </w:r>
          </w:p>
          <w:p>
            <w:pPr>
              <w:rPr>
                <w:rFonts w:hint="eastAsia" w:ascii="宋体" w:hAnsi="宋体" w:cs="宋体"/>
                <w:szCs w:val="21"/>
              </w:rPr>
            </w:pPr>
            <w:r>
              <w:rPr>
                <w:rFonts w:hint="eastAsia" w:ascii="宋体" w:hAnsi="宋体" w:cs="宋体"/>
                <w:szCs w:val="21"/>
              </w:rPr>
              <w:t>《中华人民共和国行政强制法》（2011.6.30）</w:t>
            </w:r>
          </w:p>
          <w:p>
            <w:pPr>
              <w:rPr>
                <w:rFonts w:hint="eastAsia" w:ascii="宋体" w:hAnsi="宋体" w:cs="宋体"/>
                <w:szCs w:val="21"/>
              </w:rPr>
            </w:pPr>
            <w:r>
              <w:rPr>
                <w:rFonts w:hint="eastAsia" w:ascii="宋体" w:hAnsi="宋体" w:cs="宋体"/>
                <w:szCs w:val="21"/>
              </w:rPr>
              <w:t>《公安机关执法公开规定》（2019.8.23修订）</w:t>
            </w:r>
          </w:p>
        </w:tc>
        <w:tc>
          <w:tcPr>
            <w:tcW w:w="2138" w:type="dxa"/>
            <w:noWrap w:val="0"/>
            <w:vAlign w:val="center"/>
          </w:tcPr>
          <w:p>
            <w:pPr>
              <w:rPr>
                <w:rFonts w:hint="eastAsia" w:ascii="宋体" w:hAnsi="宋体" w:cs="宋体"/>
                <w:szCs w:val="21"/>
              </w:rPr>
            </w:pPr>
            <w:r>
              <w:rPr>
                <w:rFonts w:hint="eastAsia" w:ascii="宋体" w:hAnsi="宋体" w:cs="宋体"/>
                <w:szCs w:val="21"/>
              </w:rPr>
              <w:t>法制支队</w:t>
            </w:r>
          </w:p>
        </w:tc>
        <w:tc>
          <w:tcPr>
            <w:tcW w:w="2247" w:type="dxa"/>
            <w:vMerge w:val="restart"/>
            <w:noWrap w:val="0"/>
            <w:vAlign w:val="top"/>
          </w:tcPr>
          <w:p>
            <w:pPr>
              <w:widowControl/>
              <w:spacing w:line="500" w:lineRule="exact"/>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《中国共产党问责条例》（2019.9.1）</w:t>
            </w:r>
          </w:p>
          <w:p>
            <w:pPr>
              <w:rPr>
                <w:rFonts w:hint="eastAsia" w:ascii="宋体" w:hAnsi="宋体" w:cs="宋体"/>
                <w:szCs w:val="21"/>
              </w:rPr>
            </w:pPr>
            <w:r>
              <w:rPr>
                <w:rFonts w:hint="eastAsia" w:ascii="宋体" w:hAnsi="宋体" w:cs="宋体"/>
                <w:szCs w:val="21"/>
              </w:rPr>
              <w:t>《中国共产党党内法规制定条例》（2019.8.30）</w:t>
            </w:r>
          </w:p>
          <w:p>
            <w:pPr>
              <w:rPr>
                <w:rFonts w:hint="eastAsia" w:ascii="宋体" w:hAnsi="宋体" w:cs="宋体"/>
                <w:szCs w:val="21"/>
              </w:rPr>
            </w:pPr>
            <w:r>
              <w:rPr>
                <w:rFonts w:hint="eastAsia" w:ascii="宋体" w:hAnsi="宋体" w:cs="宋体"/>
                <w:szCs w:val="21"/>
              </w:rPr>
              <w:t>《中国共产党党内法规和规范性文件备案审查规定 》（2019.8.30）</w:t>
            </w:r>
          </w:p>
          <w:p>
            <w:pPr>
              <w:rPr>
                <w:rFonts w:hint="eastAsia" w:ascii="宋体" w:hAnsi="宋体" w:cs="宋体"/>
                <w:szCs w:val="21"/>
              </w:rPr>
            </w:pPr>
            <w:r>
              <w:rPr>
                <w:rFonts w:hint="eastAsia" w:ascii="宋体" w:hAnsi="宋体" w:cs="宋体"/>
                <w:szCs w:val="21"/>
              </w:rPr>
              <w:t>《中国共产党党内法规执行责任制规定（试行）》（2019.9.3）</w:t>
            </w:r>
          </w:p>
        </w:tc>
        <w:tc>
          <w:tcPr>
            <w:tcW w:w="2138" w:type="dxa"/>
            <w:noWrap w:val="0"/>
            <w:vAlign w:val="center"/>
          </w:tcPr>
          <w:p>
            <w:pPr>
              <w:rPr>
                <w:rFonts w:hint="eastAsia" w:ascii="宋体" w:hAnsi="宋体" w:cs="宋体"/>
                <w:szCs w:val="21"/>
              </w:rPr>
            </w:pPr>
            <w:r>
              <w:rPr>
                <w:rFonts w:hint="eastAsia" w:ascii="宋体" w:hAnsi="宋体" w:cs="宋体"/>
                <w:szCs w:val="21"/>
              </w:rPr>
              <w:t>机关党委</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r>
              <w:rPr>
                <w:rFonts w:hint="eastAsia" w:ascii="宋体" w:hAnsi="宋体" w:cs="宋体"/>
                <w:szCs w:val="21"/>
              </w:rPr>
              <w:t>公安部关于印发修订后的《110接处警工作规则》的通知（2021.3.23）</w:t>
            </w:r>
          </w:p>
          <w:p>
            <w:pPr>
              <w:rPr>
                <w:rFonts w:hint="eastAsia" w:ascii="宋体" w:hAnsi="宋体" w:cs="宋体"/>
                <w:szCs w:val="21"/>
              </w:rPr>
            </w:pPr>
            <w:r>
              <w:rPr>
                <w:rFonts w:hint="eastAsia" w:ascii="宋体" w:hAnsi="宋体" w:cs="宋体"/>
                <w:szCs w:val="21"/>
              </w:rPr>
              <w:t>《中华人民共和国政府信息公开条例》（2019.4.3）</w:t>
            </w:r>
          </w:p>
        </w:tc>
        <w:tc>
          <w:tcPr>
            <w:tcW w:w="2138" w:type="dxa"/>
            <w:noWrap w:val="0"/>
            <w:vAlign w:val="center"/>
          </w:tcPr>
          <w:p>
            <w:pPr>
              <w:rPr>
                <w:rFonts w:hint="eastAsia" w:ascii="宋体" w:hAnsi="宋体" w:cs="宋体"/>
                <w:szCs w:val="21"/>
              </w:rPr>
            </w:pPr>
            <w:r>
              <w:rPr>
                <w:rFonts w:hint="eastAsia" w:ascii="宋体" w:hAnsi="宋体" w:cs="宋体"/>
                <w:szCs w:val="21"/>
              </w:rPr>
              <w:t>警令部</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《中华人民共和国人民警察法》（2012.10.26修正）</w:t>
            </w:r>
          </w:p>
          <w:p>
            <w:pPr>
              <w:rPr>
                <w:rFonts w:hint="eastAsia" w:ascii="宋体" w:hAnsi="宋体" w:cs="宋体"/>
                <w:szCs w:val="21"/>
              </w:rPr>
            </w:pPr>
            <w:r>
              <w:rPr>
                <w:rFonts w:hint="eastAsia" w:ascii="宋体" w:hAnsi="宋体" w:cs="宋体"/>
                <w:szCs w:val="21"/>
              </w:rPr>
              <w:t>《中华人民共和国人民警察警衔条例》（2009.8.27修正）</w:t>
            </w:r>
          </w:p>
          <w:p>
            <w:pPr>
              <w:rPr>
                <w:rFonts w:hint="eastAsia" w:ascii="宋体" w:hAnsi="宋体" w:cs="宋体"/>
                <w:szCs w:val="21"/>
              </w:rPr>
            </w:pPr>
            <w:r>
              <w:rPr>
                <w:rFonts w:hint="eastAsia" w:ascii="宋体" w:hAnsi="宋体" w:cs="宋体"/>
                <w:szCs w:val="21"/>
              </w:rPr>
              <w:t>《公安机关组织管理条例》（2006.11.13）</w:t>
            </w:r>
          </w:p>
          <w:p>
            <w:pPr>
              <w:rPr>
                <w:rFonts w:hint="eastAsia" w:ascii="宋体" w:hAnsi="宋体" w:cs="宋体"/>
                <w:szCs w:val="21"/>
              </w:rPr>
            </w:pPr>
            <w:r>
              <w:rPr>
                <w:rFonts w:hint="eastAsia" w:ascii="宋体" w:hAnsi="宋体" w:cs="宋体"/>
                <w:szCs w:val="21"/>
              </w:rPr>
              <w:t>《湖南省警务辅助人员条例》（2020.11.27）</w:t>
            </w:r>
          </w:p>
          <w:p>
            <w:pPr>
              <w:rPr>
                <w:rFonts w:hint="eastAsia" w:ascii="宋体" w:hAnsi="宋体" w:cs="宋体"/>
                <w:szCs w:val="21"/>
              </w:rPr>
            </w:pPr>
            <w:r>
              <w:rPr>
                <w:rFonts w:hint="eastAsia" w:ascii="宋体" w:hAnsi="宋体" w:cs="宋体"/>
                <w:szCs w:val="21"/>
              </w:rPr>
              <w:t>《公安机关人民警察训练条令》（2014.11.29）</w:t>
            </w:r>
          </w:p>
          <w:p>
            <w:pPr>
              <w:rPr>
                <w:rFonts w:hint="eastAsia" w:ascii="宋体" w:hAnsi="宋体" w:cs="宋体"/>
                <w:szCs w:val="21"/>
              </w:rPr>
            </w:pPr>
            <w:r>
              <w:rPr>
                <w:rFonts w:hint="eastAsia" w:ascii="宋体" w:hAnsi="宋体" w:cs="宋体"/>
                <w:szCs w:val="21"/>
              </w:rPr>
              <w:t>《中国共产党机构编制工作条例》（2019.8.5）</w:t>
            </w:r>
          </w:p>
        </w:tc>
        <w:tc>
          <w:tcPr>
            <w:tcW w:w="2138" w:type="dxa"/>
            <w:noWrap w:val="0"/>
            <w:vAlign w:val="center"/>
          </w:tcPr>
          <w:p>
            <w:pPr>
              <w:rPr>
                <w:rFonts w:hint="eastAsia" w:ascii="宋体" w:hAnsi="宋体" w:cs="宋体"/>
                <w:szCs w:val="21"/>
              </w:rPr>
            </w:pPr>
            <w:r>
              <w:rPr>
                <w:rFonts w:hint="eastAsia" w:ascii="宋体" w:hAnsi="宋体" w:cs="宋体"/>
                <w:szCs w:val="21"/>
              </w:rPr>
              <w:t>政治部</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《中华人民共和国道路交通安全法》（2021.4.29）</w:t>
            </w:r>
          </w:p>
          <w:p>
            <w:pPr>
              <w:rPr>
                <w:rFonts w:hint="eastAsia" w:ascii="宋体" w:hAnsi="宋体" w:cs="宋体"/>
                <w:szCs w:val="21"/>
              </w:rPr>
            </w:pPr>
            <w:r>
              <w:rPr>
                <w:rFonts w:hint="eastAsia" w:ascii="宋体" w:hAnsi="宋体" w:cs="宋体"/>
                <w:szCs w:val="21"/>
              </w:rPr>
              <w:t>《湖南省实施&lt;中华人民共和国道路交通安全法&gt;办法》（2020.11.27）</w:t>
            </w:r>
          </w:p>
          <w:p>
            <w:pPr>
              <w:rPr>
                <w:rFonts w:hint="eastAsia" w:ascii="宋体" w:hAnsi="宋体" w:cs="宋体"/>
                <w:szCs w:val="21"/>
              </w:rPr>
            </w:pPr>
            <w:r>
              <w:rPr>
                <w:rFonts w:hint="eastAsia" w:ascii="宋体" w:hAnsi="宋体" w:cs="宋体"/>
                <w:szCs w:val="21"/>
              </w:rPr>
              <w:t>《道路交通安全违法行为处理程序规定》（2020.5.1）</w:t>
            </w:r>
          </w:p>
          <w:p>
            <w:pPr>
              <w:rPr>
                <w:rFonts w:hint="eastAsia" w:ascii="宋体" w:hAnsi="宋体" w:cs="宋体"/>
                <w:szCs w:val="21"/>
              </w:rPr>
            </w:pPr>
            <w:r>
              <w:rPr>
                <w:rFonts w:hint="eastAsia" w:ascii="宋体" w:hAnsi="宋体" w:cs="宋体"/>
                <w:szCs w:val="21"/>
              </w:rPr>
              <w:t>《湖南省电动自行车管理办法》（2020.12.21）</w:t>
            </w:r>
          </w:p>
          <w:p>
            <w:pPr>
              <w:rPr>
                <w:rFonts w:hint="eastAsia" w:ascii="宋体" w:hAnsi="宋体" w:cs="宋体"/>
                <w:szCs w:val="21"/>
              </w:rPr>
            </w:pPr>
            <w:r>
              <w:rPr>
                <w:rFonts w:hint="eastAsia" w:ascii="宋体" w:hAnsi="宋体" w:cs="宋体"/>
                <w:szCs w:val="21"/>
              </w:rPr>
              <w:t>《中华人民共和国道路交通安全法实施条例》（2017.10.7修订）</w:t>
            </w:r>
          </w:p>
          <w:p>
            <w:pPr>
              <w:rPr>
                <w:rFonts w:hint="eastAsia" w:ascii="宋体" w:hAnsi="宋体" w:cs="宋体"/>
                <w:szCs w:val="21"/>
              </w:rPr>
            </w:pPr>
            <w:r>
              <w:rPr>
                <w:rFonts w:hint="eastAsia" w:ascii="宋体" w:hAnsi="宋体" w:cs="宋体"/>
                <w:szCs w:val="21"/>
              </w:rPr>
              <w:t>《城市道理管理条例》（2019.3.24修订）</w:t>
            </w:r>
          </w:p>
          <w:p>
            <w:pPr>
              <w:rPr>
                <w:rFonts w:hint="eastAsia" w:ascii="宋体" w:hAnsi="宋体" w:cs="宋体"/>
                <w:szCs w:val="21"/>
              </w:rPr>
            </w:pPr>
            <w:r>
              <w:rPr>
                <w:rFonts w:hint="eastAsia" w:ascii="宋体" w:hAnsi="宋体" w:cs="宋体"/>
                <w:szCs w:val="21"/>
              </w:rPr>
              <w:t>《校车管理安全条例》（2012.4.5）</w:t>
            </w:r>
          </w:p>
        </w:tc>
        <w:tc>
          <w:tcPr>
            <w:tcW w:w="2138" w:type="dxa"/>
            <w:noWrap w:val="0"/>
            <w:vAlign w:val="center"/>
          </w:tcPr>
          <w:p>
            <w:pPr>
              <w:rPr>
                <w:rFonts w:hint="eastAsia" w:ascii="宋体" w:hAnsi="宋体" w:cs="宋体"/>
                <w:szCs w:val="21"/>
              </w:rPr>
            </w:pPr>
            <w:r>
              <w:rPr>
                <w:rFonts w:hint="eastAsia" w:ascii="宋体" w:hAnsi="宋体" w:cs="宋体"/>
                <w:szCs w:val="21"/>
              </w:rPr>
              <w:t>交警支队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《中华人民共和国治安管理处罚法》（2012.10.26修正）</w:t>
            </w:r>
          </w:p>
          <w:p>
            <w:pPr>
              <w:rPr>
                <w:rFonts w:hint="eastAsia" w:ascii="宋体" w:hAnsi="宋体" w:cs="宋体"/>
                <w:szCs w:val="21"/>
              </w:rPr>
            </w:pPr>
            <w:r>
              <w:rPr>
                <w:rFonts w:hint="eastAsia" w:ascii="宋体" w:hAnsi="宋体" w:cs="宋体"/>
                <w:szCs w:val="21"/>
              </w:rPr>
              <w:t>《保安服务管理条例》（2020.11.29修订）</w:t>
            </w:r>
          </w:p>
          <w:p>
            <w:pPr>
              <w:rPr>
                <w:rFonts w:hint="eastAsia" w:ascii="宋体" w:hAnsi="宋体" w:cs="宋体"/>
                <w:szCs w:val="21"/>
              </w:rPr>
            </w:pPr>
            <w:r>
              <w:rPr>
                <w:rFonts w:hint="eastAsia" w:ascii="宋体" w:hAnsi="宋体" w:cs="宋体"/>
                <w:szCs w:val="21"/>
              </w:rPr>
              <w:t>《旅馆业治安管理办法》（2020.11.29修订）</w:t>
            </w:r>
          </w:p>
          <w:p>
            <w:pPr>
              <w:rPr>
                <w:rFonts w:hint="eastAsia" w:ascii="宋体" w:hAnsi="宋体" w:cs="宋体"/>
                <w:szCs w:val="21"/>
              </w:rPr>
            </w:pPr>
            <w:r>
              <w:rPr>
                <w:rFonts w:hint="eastAsia" w:ascii="宋体" w:hAnsi="宋体" w:cs="宋体"/>
                <w:szCs w:val="21"/>
              </w:rPr>
              <w:t>《娱乐场所管理条例》（2020.11.29修订）</w:t>
            </w:r>
          </w:p>
          <w:p>
            <w:pPr>
              <w:rPr>
                <w:rFonts w:hint="eastAsia" w:ascii="宋体" w:hAnsi="宋体" w:cs="宋体"/>
                <w:szCs w:val="21"/>
              </w:rPr>
            </w:pPr>
            <w:r>
              <w:rPr>
                <w:rFonts w:hint="eastAsia" w:ascii="宋体" w:hAnsi="宋体" w:cs="宋体"/>
                <w:szCs w:val="21"/>
              </w:rPr>
              <w:t>《企业事业单位内部治安保卫条例》（2004.12.1）</w:t>
            </w:r>
          </w:p>
          <w:p>
            <w:pPr>
              <w:rPr>
                <w:rFonts w:hint="eastAsia" w:ascii="宋体" w:hAnsi="宋体" w:cs="宋体"/>
                <w:szCs w:val="21"/>
              </w:rPr>
            </w:pPr>
            <w:r>
              <w:rPr>
                <w:rFonts w:hint="eastAsia" w:ascii="宋体" w:hAnsi="宋体" w:cs="宋体"/>
                <w:szCs w:val="21"/>
              </w:rPr>
              <w:t>《中华人民共和国集会游行示威法》（2009.8.27修正）</w:t>
            </w:r>
          </w:p>
          <w:p>
            <w:pPr>
              <w:rPr>
                <w:rFonts w:hint="eastAsia" w:ascii="宋体" w:hAnsi="宋体" w:cs="宋体"/>
                <w:szCs w:val="21"/>
              </w:rPr>
            </w:pPr>
            <w:r>
              <w:rPr>
                <w:rFonts w:hint="eastAsia" w:ascii="宋体" w:hAnsi="宋体" w:cs="宋体"/>
                <w:szCs w:val="21"/>
              </w:rPr>
              <w:t>《中华人民共和国集会游行示威法实施条例》（2011.1.8修订）</w:t>
            </w:r>
          </w:p>
          <w:p>
            <w:pPr>
              <w:rPr>
                <w:rFonts w:hint="eastAsia" w:ascii="宋体" w:hAnsi="宋体" w:cs="宋体"/>
                <w:szCs w:val="21"/>
              </w:rPr>
            </w:pPr>
            <w:r>
              <w:rPr>
                <w:rFonts w:hint="eastAsia" w:ascii="宋体" w:hAnsi="宋体" w:cs="宋体"/>
                <w:szCs w:val="21"/>
              </w:rPr>
              <w:t>《中华人民共和国枪支管理法》（2015.4.24修正）</w:t>
            </w:r>
          </w:p>
          <w:p>
            <w:pPr>
              <w:rPr>
                <w:rFonts w:hint="eastAsia" w:ascii="宋体" w:hAnsi="宋体" w:cs="宋体"/>
                <w:szCs w:val="21"/>
              </w:rPr>
            </w:pPr>
            <w:r>
              <w:rPr>
                <w:rFonts w:hint="eastAsia" w:ascii="宋体" w:hAnsi="宋体" w:cs="宋体"/>
                <w:szCs w:val="21"/>
              </w:rPr>
              <w:t>《中华人民共和国人民警察使用警械和武器条例》（1996.1.16）</w:t>
            </w:r>
          </w:p>
          <w:p>
            <w:pPr>
              <w:rPr>
                <w:rFonts w:hint="eastAsia" w:ascii="宋体" w:hAnsi="宋体" w:cs="宋体"/>
                <w:szCs w:val="21"/>
              </w:rPr>
            </w:pPr>
            <w:r>
              <w:rPr>
                <w:rFonts w:hint="eastAsia" w:ascii="宋体" w:hAnsi="宋体" w:cs="宋体"/>
                <w:szCs w:val="21"/>
              </w:rPr>
              <w:t>《危险化学品安全管理条例》（2013.12.7修订）</w:t>
            </w:r>
          </w:p>
          <w:p>
            <w:pPr>
              <w:rPr>
                <w:rFonts w:hint="eastAsia" w:ascii="宋体" w:hAnsi="宋体" w:cs="宋体"/>
                <w:szCs w:val="21"/>
              </w:rPr>
            </w:pPr>
            <w:r>
              <w:rPr>
                <w:rFonts w:hint="eastAsia" w:ascii="宋体" w:hAnsi="宋体" w:cs="宋体"/>
                <w:szCs w:val="21"/>
              </w:rPr>
              <w:t>《烟花爆竹安全管理条例》（2016.2.6修订）</w:t>
            </w:r>
          </w:p>
          <w:p>
            <w:pPr>
              <w:rPr>
                <w:rFonts w:hint="eastAsia" w:ascii="宋体" w:hAnsi="宋体" w:cs="宋体"/>
                <w:szCs w:val="21"/>
              </w:rPr>
            </w:pPr>
            <w:r>
              <w:rPr>
                <w:rFonts w:hint="eastAsia" w:ascii="宋体" w:hAnsi="宋体" w:cs="宋体"/>
                <w:szCs w:val="21"/>
              </w:rPr>
              <w:t>《民用爆炸物品安全管理条例》（2014.7.29修订）</w:t>
            </w:r>
          </w:p>
          <w:p>
            <w:pPr>
              <w:rPr>
                <w:rFonts w:hint="eastAsia" w:ascii="宋体" w:hAnsi="宋体" w:cs="宋体"/>
                <w:szCs w:val="21"/>
              </w:rPr>
            </w:pPr>
            <w:r>
              <w:rPr>
                <w:rFonts w:hint="eastAsia" w:ascii="宋体" w:hAnsi="宋体" w:cs="宋体"/>
                <w:szCs w:val="21"/>
              </w:rPr>
              <w:t>《易制爆危险化学品治安管理办法》（2019.8.10）</w:t>
            </w:r>
          </w:p>
        </w:tc>
        <w:tc>
          <w:tcPr>
            <w:tcW w:w="2138" w:type="dxa"/>
            <w:noWrap w:val="0"/>
            <w:vAlign w:val="center"/>
          </w:tcPr>
          <w:p>
            <w:pPr>
              <w:rPr>
                <w:rFonts w:hint="eastAsia" w:ascii="宋体" w:hAnsi="宋体" w:cs="宋体"/>
                <w:szCs w:val="21"/>
              </w:rPr>
            </w:pPr>
            <w:r>
              <w:rPr>
                <w:rFonts w:hint="eastAsia" w:ascii="宋体" w:hAnsi="宋体" w:cs="宋体"/>
                <w:szCs w:val="21"/>
              </w:rPr>
              <w:t>治安支队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《中华人民共和国刑法》中电信网络诈骗、性侵未成年人犯罪及司法解释</w:t>
            </w:r>
          </w:p>
          <w:p>
            <w:pPr>
              <w:rPr>
                <w:rFonts w:hint="eastAsia" w:ascii="宋体" w:hAnsi="宋体" w:cs="宋体"/>
                <w:szCs w:val="21"/>
              </w:rPr>
            </w:pPr>
            <w:r>
              <w:rPr>
                <w:rFonts w:hint="eastAsia" w:ascii="宋体" w:hAnsi="宋体" w:cs="宋体"/>
                <w:szCs w:val="21"/>
              </w:rPr>
              <w:t>《中华人民共和国反有组织犯罪法》（2022.5.1施行）</w:t>
            </w:r>
          </w:p>
        </w:tc>
        <w:tc>
          <w:tcPr>
            <w:tcW w:w="2138" w:type="dxa"/>
            <w:noWrap w:val="0"/>
            <w:vAlign w:val="center"/>
          </w:tcPr>
          <w:p>
            <w:pPr>
              <w:rPr>
                <w:rFonts w:hint="eastAsia" w:ascii="宋体" w:hAnsi="宋体" w:cs="宋体"/>
                <w:szCs w:val="21"/>
              </w:rPr>
            </w:pPr>
            <w:r>
              <w:rPr>
                <w:rFonts w:hint="eastAsia" w:ascii="宋体" w:hAnsi="宋体" w:cs="宋体"/>
                <w:szCs w:val="21"/>
              </w:rPr>
              <w:t>刑侦支队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《中华人民共和国反恐怖主义法》（2018.4.27）及《湖南省实施&lt;中华人民共和国反恐怖主义法&gt;办法》</w:t>
            </w:r>
          </w:p>
          <w:p>
            <w:pPr>
              <w:rPr>
                <w:rFonts w:hint="eastAsia" w:ascii="宋体" w:hAnsi="宋体" w:cs="宋体"/>
                <w:szCs w:val="21"/>
              </w:rPr>
            </w:pPr>
            <w:r>
              <w:rPr>
                <w:rFonts w:hint="eastAsia" w:ascii="宋体" w:hAnsi="宋体" w:cs="宋体"/>
                <w:szCs w:val="21"/>
              </w:rPr>
              <w:t>《中华人民共和国国家安全法》（2015.7.1）</w:t>
            </w:r>
          </w:p>
        </w:tc>
        <w:tc>
          <w:tcPr>
            <w:tcW w:w="2138" w:type="dxa"/>
            <w:noWrap w:val="0"/>
            <w:vAlign w:val="center"/>
          </w:tcPr>
          <w:p>
            <w:pPr>
              <w:rPr>
                <w:rFonts w:hint="eastAsia" w:ascii="宋体" w:hAnsi="宋体" w:cs="宋体"/>
                <w:szCs w:val="21"/>
              </w:rPr>
            </w:pPr>
            <w:r>
              <w:rPr>
                <w:rFonts w:hint="eastAsia" w:ascii="宋体" w:hAnsi="宋体" w:cs="宋体"/>
                <w:szCs w:val="21"/>
              </w:rPr>
              <w:t>反恐支队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《中华人民共和国护照法》（2006.4.29）</w:t>
            </w:r>
          </w:p>
          <w:p>
            <w:pPr>
              <w:rPr>
                <w:rFonts w:hint="eastAsia" w:ascii="宋体" w:hAnsi="宋体" w:cs="宋体"/>
                <w:szCs w:val="21"/>
              </w:rPr>
            </w:pPr>
            <w:r>
              <w:rPr>
                <w:rFonts w:hint="eastAsia" w:ascii="宋体" w:hAnsi="宋体" w:cs="宋体"/>
                <w:szCs w:val="21"/>
              </w:rPr>
              <w:t>《中华人民共和国出境入境管理法》（2012.6.30）</w:t>
            </w:r>
          </w:p>
        </w:tc>
        <w:tc>
          <w:tcPr>
            <w:tcW w:w="2138" w:type="dxa"/>
            <w:noWrap w:val="0"/>
            <w:vAlign w:val="center"/>
          </w:tcPr>
          <w:p>
            <w:pPr>
              <w:rPr>
                <w:rFonts w:hint="eastAsia" w:ascii="宋体" w:hAnsi="宋体" w:cs="宋体"/>
                <w:szCs w:val="21"/>
              </w:rPr>
            </w:pPr>
            <w:r>
              <w:rPr>
                <w:rFonts w:hint="eastAsia" w:ascii="宋体" w:hAnsi="宋体" w:cs="宋体"/>
                <w:szCs w:val="21"/>
              </w:rPr>
              <w:t>人口与出入境管理支队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"http://www.fz.ga/xfg/./202007/t20200701_915259.html" \t "http://www.fz.ga/xfg/_blank" </w:instrText>
            </w:r>
            <w:r>
              <w:rPr>
                <w:rFonts w:hint="eastAsia" w:ascii="宋体" w:hAnsi="宋体" w:cs="宋体"/>
                <w:szCs w:val="21"/>
              </w:rPr>
              <w:fldChar w:fldCharType="separate"/>
            </w:r>
            <w:r>
              <w:rPr>
                <w:rFonts w:hint="eastAsia" w:ascii="宋体" w:hAnsi="宋体" w:cs="宋体"/>
                <w:szCs w:val="21"/>
              </w:rPr>
              <w:t>中华人民共和国公职人员政务处分法</w:t>
            </w:r>
            <w:r>
              <w:rPr>
                <w:rFonts w:hint="eastAsia" w:ascii="宋体" w:hAnsi="宋体" w:cs="宋体"/>
                <w:szCs w:val="21"/>
              </w:rPr>
              <w:fldChar w:fldCharType="end"/>
            </w:r>
            <w:r>
              <w:rPr>
                <w:rFonts w:hint="eastAsia" w:ascii="宋体" w:hAnsi="宋体" w:cs="宋体"/>
                <w:szCs w:val="21"/>
              </w:rPr>
              <w:t>》(2020.7.1)</w:t>
            </w:r>
          </w:p>
          <w:p>
            <w:pPr>
              <w:rPr>
                <w:rFonts w:hint="eastAsia" w:ascii="宋体" w:hAnsi="宋体" w:cs="宋体"/>
                <w:szCs w:val="21"/>
              </w:rPr>
            </w:pPr>
            <w:r>
              <w:rPr>
                <w:rFonts w:hint="eastAsia" w:ascii="宋体" w:hAnsi="宋体" w:cs="宋体"/>
                <w:szCs w:val="21"/>
              </w:rPr>
              <w:t>《公安机关维护民警执法权威工作规定》（2019.2.1）</w:t>
            </w:r>
          </w:p>
          <w:p>
            <w:pPr>
              <w:rPr>
                <w:rFonts w:hint="eastAsia" w:ascii="宋体" w:hAnsi="宋体" w:cs="宋体"/>
                <w:szCs w:val="21"/>
              </w:rPr>
            </w:pPr>
            <w:r>
              <w:rPr>
                <w:rFonts w:hint="eastAsia" w:ascii="宋体" w:hAnsi="宋体" w:cs="宋体"/>
                <w:szCs w:val="21"/>
              </w:rPr>
              <w:t>《公安机关人民警察内务条令》（2000.6.1）</w:t>
            </w:r>
          </w:p>
          <w:p>
            <w:r>
              <w:rPr>
                <w:rFonts w:hint="eastAsia" w:ascii="宋体" w:hAnsi="宋体" w:cs="宋体"/>
                <w:szCs w:val="21"/>
              </w:rPr>
              <w:t>《公安机关人民警察纪律条令》（2010.4.21）</w:t>
            </w:r>
          </w:p>
          <w:p>
            <w:pPr>
              <w:rPr>
                <w:rFonts w:hint="eastAsia" w:ascii="宋体" w:hAnsi="宋体" w:cs="宋体"/>
                <w:szCs w:val="21"/>
              </w:rPr>
            </w:pPr>
            <w:r>
              <w:rPr>
                <w:rFonts w:hint="eastAsia" w:ascii="宋体" w:hAnsi="宋体" w:cs="宋体"/>
                <w:szCs w:val="21"/>
              </w:rPr>
              <w:t>《公安机关人民警察奖励条令》（2015.10.19）</w:t>
            </w:r>
          </w:p>
          <w:p>
            <w:pPr>
              <w:rPr>
                <w:rFonts w:hint="eastAsia" w:ascii="宋体" w:hAnsi="宋体" w:cs="宋体"/>
                <w:szCs w:val="21"/>
              </w:rPr>
            </w:pPr>
            <w:r>
              <w:rPr>
                <w:rFonts w:hint="eastAsia" w:ascii="宋体" w:hAnsi="宋体" w:cs="宋体"/>
                <w:szCs w:val="21"/>
              </w:rPr>
              <w:t>《公安机关督察条例》（2011.8.31修订）</w:t>
            </w:r>
          </w:p>
        </w:tc>
        <w:tc>
          <w:tcPr>
            <w:tcW w:w="2138" w:type="dxa"/>
            <w:noWrap w:val="0"/>
            <w:vAlign w:val="center"/>
          </w:tcPr>
          <w:p>
            <w:pPr>
              <w:rPr>
                <w:rFonts w:hint="eastAsia" w:ascii="宋体" w:hAnsi="宋体" w:cs="宋体"/>
                <w:szCs w:val="21"/>
              </w:rPr>
            </w:pPr>
            <w:r>
              <w:rPr>
                <w:rFonts w:hint="eastAsia" w:ascii="宋体" w:hAnsi="宋体" w:cs="宋体"/>
                <w:szCs w:val="21"/>
              </w:rPr>
              <w:t>督察支队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《中华人民共和国网络安全法》（2017.6.1）</w:t>
            </w:r>
          </w:p>
          <w:p>
            <w:pPr>
              <w:rPr>
                <w:rFonts w:hint="eastAsia" w:ascii="宋体" w:hAnsi="宋体" w:cs="宋体"/>
                <w:szCs w:val="21"/>
              </w:rPr>
            </w:pPr>
            <w:r>
              <w:rPr>
                <w:rFonts w:hint="eastAsia" w:ascii="宋体" w:hAnsi="宋体" w:cs="宋体"/>
                <w:szCs w:val="21"/>
              </w:rPr>
              <w:t>《公安机关互联网安全监督检查规定》（2018.11.1）</w:t>
            </w:r>
          </w:p>
          <w:p>
            <w:pPr>
              <w:rPr>
                <w:rFonts w:hint="eastAsia" w:ascii="宋体" w:hAnsi="宋体" w:cs="宋体"/>
                <w:szCs w:val="21"/>
              </w:rPr>
            </w:pPr>
            <w:r>
              <w:rPr>
                <w:rFonts w:hint="eastAsia" w:ascii="宋体" w:hAnsi="宋体" w:cs="宋体"/>
                <w:szCs w:val="21"/>
              </w:rPr>
              <w:t>《全国人民代表大会常务委员会关于加强网络信息保护的决定》（2012.12.28）</w:t>
            </w:r>
          </w:p>
          <w:p>
            <w:pPr>
              <w:rPr>
                <w:rFonts w:hint="eastAsia" w:ascii="宋体" w:hAnsi="宋体" w:cs="宋体"/>
                <w:szCs w:val="21"/>
              </w:rPr>
            </w:pPr>
            <w:r>
              <w:rPr>
                <w:rFonts w:hint="eastAsia" w:ascii="宋体" w:hAnsi="宋体" w:cs="宋体"/>
                <w:szCs w:val="21"/>
              </w:rPr>
              <w:t>《中华人民共和国计算机信息系统安全保护条例》（2012.12.28）</w:t>
            </w:r>
          </w:p>
          <w:p>
            <w:pPr>
              <w:rPr>
                <w:rFonts w:hint="eastAsia" w:ascii="宋体" w:hAnsi="宋体" w:cs="宋体"/>
                <w:szCs w:val="21"/>
              </w:rPr>
            </w:pPr>
            <w:r>
              <w:rPr>
                <w:rFonts w:hint="eastAsia" w:ascii="宋体" w:hAnsi="宋体" w:cs="宋体"/>
                <w:szCs w:val="21"/>
              </w:rPr>
              <w:t>《计算机信息网络国际联网安全保护管理办法》（2011.1.8修订）</w:t>
            </w:r>
          </w:p>
          <w:p>
            <w:pPr>
              <w:rPr>
                <w:rFonts w:hint="eastAsia" w:ascii="宋体" w:hAnsi="宋体" w:cs="宋体"/>
                <w:szCs w:val="21"/>
              </w:rPr>
            </w:pPr>
            <w:r>
              <w:rPr>
                <w:rFonts w:hint="eastAsia" w:ascii="宋体" w:hAnsi="宋体" w:cs="宋体"/>
                <w:szCs w:val="21"/>
              </w:rPr>
              <w:t>《中华人民共和国数据安全法》（2021.9.1施行）</w:t>
            </w:r>
          </w:p>
          <w:p>
            <w:pPr>
              <w:rPr>
                <w:rFonts w:hint="eastAsia" w:ascii="宋体" w:hAnsi="宋体" w:cs="宋体"/>
                <w:szCs w:val="21"/>
              </w:rPr>
            </w:pPr>
            <w:r>
              <w:rPr>
                <w:rFonts w:hint="eastAsia" w:ascii="宋体" w:hAnsi="宋体" w:cs="宋体"/>
                <w:szCs w:val="21"/>
              </w:rPr>
              <w:t>《关键信息基础设施安全保护条例》（2021.9.1施行）</w:t>
            </w:r>
          </w:p>
        </w:tc>
        <w:tc>
          <w:tcPr>
            <w:tcW w:w="2138" w:type="dxa"/>
            <w:noWrap w:val="0"/>
            <w:vAlign w:val="center"/>
          </w:tcPr>
          <w:p>
            <w:pPr>
              <w:rPr>
                <w:rFonts w:hint="eastAsia" w:ascii="宋体" w:hAnsi="宋体" w:cs="宋体"/>
                <w:szCs w:val="21"/>
              </w:rPr>
            </w:pPr>
            <w:r>
              <w:rPr>
                <w:rFonts w:hint="eastAsia" w:ascii="宋体" w:hAnsi="宋体" w:cs="宋体"/>
                <w:szCs w:val="21"/>
              </w:rPr>
              <w:t>网技支队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《中华人民共和国禁毒法》（2007.12.29）</w:t>
            </w:r>
          </w:p>
          <w:p>
            <w:pPr>
              <w:rPr>
                <w:rFonts w:hint="eastAsia" w:ascii="宋体" w:hAnsi="宋体" w:cs="宋体"/>
                <w:szCs w:val="21"/>
              </w:rPr>
            </w:pPr>
            <w:r>
              <w:rPr>
                <w:rFonts w:hint="eastAsia" w:ascii="宋体" w:hAnsi="宋体" w:cs="宋体"/>
                <w:szCs w:val="21"/>
              </w:rPr>
              <w:t>《易制毒化学品管理条例》（2018.9.18修订）</w:t>
            </w:r>
          </w:p>
          <w:p>
            <w:pPr>
              <w:rPr>
                <w:rFonts w:hint="eastAsia" w:ascii="宋体" w:hAnsi="宋体" w:cs="宋体"/>
                <w:szCs w:val="21"/>
              </w:rPr>
            </w:pPr>
            <w:r>
              <w:rPr>
                <w:rFonts w:hint="eastAsia" w:ascii="宋体" w:hAnsi="宋体" w:cs="宋体"/>
                <w:szCs w:val="21"/>
              </w:rPr>
              <w:t>《戒毒条例》（2018.9.18修订）</w:t>
            </w:r>
          </w:p>
          <w:p>
            <w:pPr>
              <w:rPr>
                <w:rFonts w:hint="eastAsia" w:ascii="宋体" w:hAnsi="宋体" w:cs="宋体"/>
                <w:szCs w:val="21"/>
              </w:rPr>
            </w:pPr>
            <w:r>
              <w:rPr>
                <w:rFonts w:hint="eastAsia" w:ascii="宋体" w:hAnsi="宋体" w:cs="宋体"/>
                <w:szCs w:val="21"/>
              </w:rPr>
              <w:t>《吸毒成瘾认定办法》（2016.12.29修正）</w:t>
            </w:r>
          </w:p>
        </w:tc>
        <w:tc>
          <w:tcPr>
            <w:tcW w:w="2138" w:type="dxa"/>
            <w:noWrap w:val="0"/>
            <w:vAlign w:val="center"/>
          </w:tcPr>
          <w:p>
            <w:pPr>
              <w:rPr>
                <w:rFonts w:hint="eastAsia" w:ascii="宋体" w:hAnsi="宋体" w:cs="宋体"/>
                <w:szCs w:val="21"/>
              </w:rPr>
            </w:pPr>
            <w:r>
              <w:rPr>
                <w:rFonts w:hint="eastAsia" w:ascii="宋体" w:hAnsi="宋体" w:cs="宋体"/>
                <w:szCs w:val="21"/>
              </w:rPr>
              <w:t>禁毒支队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rPr>
            </w:pPr>
            <w:r>
              <w:rPr>
                <w:rFonts w:hint="eastAsia" w:ascii="宋体" w:hAnsi="宋体" w:cs="宋体"/>
                <w:szCs w:val="21"/>
              </w:rPr>
              <w:t>《防范和处置非法集资条例》（2021.5.1施行）</w:t>
            </w:r>
          </w:p>
          <w:p>
            <w:pPr>
              <w:rPr>
                <w:rFonts w:hint="eastAsia" w:ascii="宋体" w:hAnsi="宋体" w:cs="宋体"/>
                <w:szCs w:val="21"/>
              </w:rPr>
            </w:pPr>
            <w:r>
              <w:rPr>
                <w:rFonts w:hint="eastAsia" w:ascii="宋体" w:hAnsi="宋体" w:cs="宋体"/>
                <w:szCs w:val="21"/>
              </w:rPr>
              <w:t>《最高人民检察院公安部关于公安机关办理经济犯罪案件的若干规定》（2019.2.1）</w:t>
            </w:r>
          </w:p>
          <w:p>
            <w:pPr>
              <w:rPr>
                <w:rFonts w:hint="eastAsia" w:ascii="宋体" w:hAnsi="宋体" w:cs="宋体"/>
                <w:szCs w:val="21"/>
              </w:rPr>
            </w:pPr>
            <w:r>
              <w:rPr>
                <w:rFonts w:hint="eastAsia" w:ascii="宋体" w:hAnsi="宋体" w:cs="宋体"/>
                <w:szCs w:val="21"/>
                <w:lang w:bidi="ar"/>
              </w:rPr>
              <w:t>最高人民法院 最高人民检察院 公安部印发《关于办理非法集资刑事案件若干问题的意见》的通知(2019.1.30)</w:t>
            </w:r>
          </w:p>
        </w:tc>
        <w:tc>
          <w:tcPr>
            <w:tcW w:w="2138" w:type="dxa"/>
            <w:noWrap w:val="0"/>
            <w:vAlign w:val="center"/>
          </w:tcPr>
          <w:p>
            <w:pPr>
              <w:rPr>
                <w:rFonts w:hint="eastAsia" w:ascii="宋体" w:hAnsi="宋体" w:cs="宋体"/>
                <w:szCs w:val="21"/>
              </w:rPr>
            </w:pPr>
            <w:r>
              <w:rPr>
                <w:rFonts w:hint="eastAsia" w:ascii="宋体" w:hAnsi="宋体" w:cs="宋体"/>
                <w:szCs w:val="21"/>
              </w:rPr>
              <w:t>经侦支队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68" w:type="dxa"/>
            <w:vMerge w:val="continue"/>
            <w:noWrap w:val="0"/>
            <w:vAlign w:val="center"/>
          </w:tcPr>
          <w:p>
            <w:pPr>
              <w:spacing w:line="500" w:lineRule="exact"/>
              <w:rPr>
                <w:rFonts w:hint="eastAsia" w:ascii="宋体" w:hAnsi="宋体" w:cs="宋体"/>
                <w:szCs w:val="21"/>
              </w:rPr>
            </w:pPr>
          </w:p>
        </w:tc>
        <w:tc>
          <w:tcPr>
            <w:tcW w:w="8089" w:type="dxa"/>
            <w:noWrap w:val="0"/>
            <w:vAlign w:val="center"/>
          </w:tcPr>
          <w:p>
            <w:pPr>
              <w:rPr>
                <w:rFonts w:hint="eastAsia" w:ascii="宋体" w:hAnsi="宋体" w:cs="宋体"/>
                <w:szCs w:val="21"/>
                <w:lang w:bidi="ar"/>
              </w:rPr>
            </w:pPr>
            <w:r>
              <w:rPr>
                <w:rFonts w:hint="eastAsia" w:ascii="宋体" w:hAnsi="宋体" w:cs="宋体"/>
                <w:szCs w:val="21"/>
                <w:lang w:bidi="ar"/>
              </w:rPr>
              <w:t>《中华人民共和国看守所条例》（1990.3.17）</w:t>
            </w:r>
          </w:p>
        </w:tc>
        <w:tc>
          <w:tcPr>
            <w:tcW w:w="2138" w:type="dxa"/>
            <w:noWrap w:val="0"/>
            <w:vAlign w:val="center"/>
          </w:tcPr>
          <w:p>
            <w:pPr>
              <w:rPr>
                <w:rFonts w:hint="eastAsia" w:ascii="宋体" w:hAnsi="宋体" w:cs="宋体"/>
                <w:szCs w:val="21"/>
              </w:rPr>
            </w:pPr>
            <w:r>
              <w:rPr>
                <w:rFonts w:hint="eastAsia" w:ascii="宋体" w:hAnsi="宋体" w:cs="宋体"/>
                <w:szCs w:val="21"/>
              </w:rPr>
              <w:t>监管支队</w:t>
            </w:r>
          </w:p>
        </w:tc>
        <w:tc>
          <w:tcPr>
            <w:tcW w:w="2247" w:type="dxa"/>
            <w:vMerge w:val="continue"/>
            <w:noWrap w:val="0"/>
            <w:vAlign w:val="top"/>
          </w:tcPr>
          <w:p>
            <w:pPr>
              <w:spacing w:line="5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668" w:type="dxa"/>
            <w:noWrap w:val="0"/>
            <w:vAlign w:val="center"/>
          </w:tcPr>
          <w:p>
            <w:pPr>
              <w:spacing w:line="500" w:lineRule="exact"/>
              <w:rPr>
                <w:rFonts w:hint="eastAsia" w:ascii="宋体" w:hAnsi="宋体" w:cs="宋体"/>
                <w:szCs w:val="21"/>
              </w:rPr>
            </w:pPr>
          </w:p>
        </w:tc>
        <w:tc>
          <w:tcPr>
            <w:tcW w:w="10227" w:type="dxa"/>
            <w:gridSpan w:val="2"/>
            <w:noWrap w:val="0"/>
            <w:vAlign w:val="center"/>
          </w:tcPr>
          <w:p>
            <w:pPr>
              <w:rPr>
                <w:rFonts w:hint="eastAsia" w:ascii="宋体" w:hAnsi="宋体" w:cs="宋体"/>
                <w:szCs w:val="21"/>
              </w:rPr>
            </w:pPr>
            <w:r>
              <w:rPr>
                <w:rFonts w:hint="eastAsia" w:ascii="宋体" w:hAnsi="宋体" w:cs="宋体"/>
                <w:szCs w:val="21"/>
              </w:rPr>
              <w:t>本单位普法工作的组织协调部门：法制支队</w:t>
            </w:r>
          </w:p>
        </w:tc>
        <w:tc>
          <w:tcPr>
            <w:tcW w:w="2247" w:type="dxa"/>
            <w:noWrap w:val="0"/>
            <w:vAlign w:val="top"/>
          </w:tcPr>
          <w:p>
            <w:pPr>
              <w:spacing w:line="500" w:lineRule="exact"/>
              <w:rPr>
                <w:rFonts w:hint="eastAsia" w:ascii="宋体" w:hAnsi="宋体" w:cs="宋体"/>
                <w:szCs w:val="21"/>
              </w:rPr>
            </w:pPr>
          </w:p>
        </w:tc>
      </w:tr>
    </w:tbl>
    <w:p>
      <w:pPr>
        <w:spacing w:line="5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说明：</w:t>
      </w:r>
    </w:p>
    <w:p>
      <w:pPr>
        <w:pStyle w:val="6"/>
        <w:numPr>
          <w:ilvl w:val="0"/>
          <w:numId w:val="1"/>
        </w:numPr>
        <w:snapToGrid w:val="0"/>
        <w:spacing w:line="336" w:lineRule="auto"/>
        <w:ind w:firstLine="600"/>
        <w:rPr>
          <w:rFonts w:hint="eastAsia" w:ascii="仿宋_GB2312" w:hAnsi="仿宋_GB2312" w:cs="仿宋_GB2312"/>
          <w:color w:val="000000"/>
          <w:sz w:val="30"/>
          <w:szCs w:val="30"/>
        </w:rPr>
      </w:pPr>
      <w:r>
        <w:rPr>
          <w:rFonts w:hint="eastAsia" w:ascii="仿宋_GB2312" w:hAnsi="仿宋_GB2312" w:cs="仿宋_GB2312"/>
          <w:color w:val="000000"/>
          <w:sz w:val="30"/>
          <w:szCs w:val="30"/>
        </w:rPr>
        <w:t>制定普法责任清单是落实“谁执法谁普法”普法责任制的一项重要工作任务。普法责任清单以简单明了的方式将普法内容和任务予以细化，把普法责任具体化。</w:t>
      </w:r>
    </w:p>
    <w:p>
      <w:pPr>
        <w:pStyle w:val="6"/>
        <w:numPr>
          <w:ilvl w:val="0"/>
          <w:numId w:val="1"/>
        </w:numPr>
        <w:snapToGrid w:val="0"/>
        <w:spacing w:line="336" w:lineRule="auto"/>
        <w:ind w:firstLine="600"/>
        <w:rPr>
          <w:rFonts w:hint="eastAsia" w:ascii="仿宋_GB2312" w:hAnsi="仿宋_GB2312" w:cs="仿宋_GB2312"/>
          <w:color w:val="000000"/>
          <w:sz w:val="30"/>
          <w:szCs w:val="30"/>
        </w:rPr>
      </w:pPr>
      <w:r>
        <w:rPr>
          <w:rFonts w:hint="eastAsia" w:ascii="仿宋_GB2312" w:hAnsi="仿宋_GB2312" w:cs="仿宋_GB2312"/>
          <w:color w:val="000000"/>
          <w:sz w:val="30"/>
          <w:szCs w:val="30"/>
        </w:rPr>
        <w:t>重点宣传的法律法规规章是指与本部门履行职能密切相关的法律法规规章，包括党内法规。涉及的法律法规规章既可以是整部，也可以是某部法律法规规章的相关章节。</w:t>
      </w:r>
    </w:p>
    <w:p>
      <w:pPr>
        <w:pStyle w:val="6"/>
        <w:numPr>
          <w:ilvl w:val="0"/>
          <w:numId w:val="1"/>
        </w:numPr>
        <w:snapToGrid w:val="0"/>
        <w:spacing w:line="336" w:lineRule="auto"/>
        <w:ind w:firstLine="600"/>
        <w:rPr>
          <w:rFonts w:hint="eastAsia" w:ascii="仿宋_GB2312" w:hAnsi="仿宋_GB2312" w:cs="仿宋_GB2312"/>
          <w:color w:val="000000"/>
          <w:sz w:val="30"/>
          <w:szCs w:val="30"/>
        </w:rPr>
      </w:pPr>
      <w:r>
        <w:rPr>
          <w:rFonts w:hint="eastAsia" w:ascii="仿宋_GB2312" w:hAnsi="仿宋_GB2312" w:cs="仿宋_GB2312"/>
          <w:color w:val="000000"/>
          <w:sz w:val="30"/>
          <w:szCs w:val="30"/>
        </w:rPr>
        <w:t>普法责任清单可根据本部门涉及的法律法规规章废改立情况进行动态调整。</w:t>
      </w:r>
    </w:p>
    <w:p>
      <w:pPr>
        <w:pStyle w:val="6"/>
        <w:numPr>
          <w:ilvl w:val="0"/>
          <w:numId w:val="1"/>
        </w:numPr>
        <w:snapToGrid w:val="0"/>
        <w:spacing w:line="336" w:lineRule="auto"/>
        <w:ind w:firstLine="600"/>
        <w:rPr>
          <w:rFonts w:hint="eastAsia" w:ascii="仿宋_GB2312" w:hAnsi="仿宋_GB2312" w:cs="仿宋_GB2312"/>
          <w:color w:val="000000"/>
          <w:sz w:val="30"/>
          <w:szCs w:val="30"/>
        </w:rPr>
      </w:pPr>
      <w:r>
        <w:rPr>
          <w:rFonts w:hint="eastAsia" w:ascii="仿宋_GB2312" w:hAnsi="仿宋_GB2312" w:cs="仿宋_GB2312"/>
          <w:color w:val="000000"/>
          <w:sz w:val="30"/>
          <w:szCs w:val="30"/>
        </w:rPr>
        <w:t>本单位已经形成的制度化普法措施和法治宣传重要时间节点，以及需要说明的其它事项，可备注。</w:t>
      </w:r>
    </w:p>
    <w:p>
      <w:pPr>
        <w:pStyle w:val="6"/>
        <w:numPr>
          <w:ilvl w:val="0"/>
          <w:numId w:val="1"/>
        </w:numPr>
        <w:snapToGrid w:val="0"/>
        <w:spacing w:line="336" w:lineRule="auto"/>
        <w:ind w:firstLine="600"/>
        <w:rPr>
          <w:rFonts w:hint="eastAsia" w:ascii="仿宋_GB2312" w:hAnsi="仿宋_GB2312" w:cs="仿宋_GB2312"/>
          <w:sz w:val="30"/>
          <w:szCs w:val="30"/>
        </w:rPr>
      </w:pPr>
      <w:r>
        <w:rPr>
          <w:rFonts w:hint="eastAsia" w:ascii="仿宋_GB2312" w:hAnsi="仿宋_GB2312" w:cs="仿宋_GB2312"/>
          <w:color w:val="000000"/>
          <w:sz w:val="30"/>
          <w:szCs w:val="30"/>
        </w:rPr>
        <w:t>各单位根据普法责任清单，制定年度普法计划，明确普法目标、主要任务、工作措施等。</w:t>
      </w:r>
    </w:p>
    <w:p>
      <w:pPr>
        <w:rPr>
          <w:rFonts w:hint="eastAsia"/>
        </w:rPr>
      </w:pPr>
    </w:p>
    <w:p>
      <w:pPr>
        <w:pStyle w:val="3"/>
        <w:ind w:firstLine="400"/>
        <w:rPr>
          <w:rFonts w:hint="eastAsia"/>
        </w:rPr>
      </w:pPr>
    </w:p>
    <w:p>
      <w:pPr>
        <w:pStyle w:val="3"/>
        <w:ind w:firstLine="400"/>
        <w:rPr>
          <w:rFonts w:hint="eastAsia"/>
        </w:rPr>
      </w:pPr>
    </w:p>
    <w:p>
      <w:pPr>
        <w:pStyle w:val="3"/>
        <w:ind w:firstLine="400"/>
        <w:rPr>
          <w:rFonts w:hint="eastAsia"/>
        </w:rPr>
      </w:pPr>
    </w:p>
    <w:p>
      <w:pPr>
        <w:pStyle w:val="3"/>
        <w:ind w:firstLine="400"/>
        <w:sectPr>
          <w:pgSz w:w="16838" w:h="11906" w:orient="landscape"/>
          <w:pgMar w:top="1418" w:right="1440" w:bottom="1701" w:left="1440" w:header="851" w:footer="992" w:gutter="0"/>
          <w:cols w:space="720" w:num="1"/>
          <w:docGrid w:type="linesAndChar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57F0E"/>
    <w:multiLevelType w:val="singleLevel"/>
    <w:tmpl w:val="5C457F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NTAwMDE3MzZjOTc0MThhYTVmNzUxOWY3MGRiYTAifQ=="/>
  </w:docVars>
  <w:rsids>
    <w:rsidRoot w:val="752E2E4C"/>
    <w:rsid w:val="752E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ody Text First Indent 2"/>
    <w:basedOn w:val="2"/>
    <w:qFormat/>
    <w:uiPriority w:val="0"/>
    <w:pPr>
      <w:spacing w:after="0"/>
      <w:ind w:left="0" w:leftChars="0" w:firstLine="420" w:firstLineChars="200"/>
    </w:pPr>
    <w:rPr>
      <w:rFonts w:ascii="Calibri" w:hAnsi="Calibri" w:eastAsia="Times New Roman"/>
      <w:kern w:val="0"/>
      <w:sz w:val="20"/>
      <w:szCs w:val="20"/>
    </w:rPr>
  </w:style>
  <w:style w:type="paragraph" w:customStyle="1" w:styleId="6">
    <w:name w:val="List Paragraph"/>
    <w:basedOn w:val="1"/>
    <w:qFormat/>
    <w:uiPriority w:val="0"/>
    <w:pPr>
      <w:ind w:firstLine="420" w:firstLineChars="200"/>
    </w:pPr>
    <w:rPr>
      <w:rFonts w:ascii="Calibri" w:hAnsi="Calibri"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1783</Words>
  <Characters>2337</Characters>
  <Lines>0</Lines>
  <Paragraphs>0</Paragraphs>
  <TotalTime>0</TotalTime>
  <ScaleCrop>false</ScaleCrop>
  <LinksUpToDate>false</LinksUpToDate>
  <CharactersWithSpaces>2340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2022-08-05T07:43:00Z</dcterms:created>
  <dc:creator>半斤</dc:creator>
  <cp:lastModifiedBy>半斤</cp:lastModifiedBy>
  <dcterms:modified xsi:type="dcterms:W3CDTF">2022-08-05T07:44:43Z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F8089EACA55042D38FCD921287858786</vt:lpwstr>
  </property>
</Properties>
</file>