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黑体"/>
          <w:szCs w:val="32"/>
        </w:rPr>
      </w:pPr>
      <w:r>
        <w:rPr>
          <w:rFonts w:ascii="Times New Roman" w:hAnsi="Times New Roman" w:eastAsia="黑体"/>
          <w:szCs w:val="32"/>
        </w:rPr>
        <w:t>附件</w:t>
      </w:r>
      <w:r>
        <w:rPr>
          <w:rFonts w:hint="eastAsia" w:ascii="Times New Roman" w:hAnsi="Times New Roman" w:eastAsia="黑体"/>
          <w:szCs w:val="32"/>
        </w:rPr>
        <w:t>4</w:t>
      </w:r>
    </w:p>
    <w:p>
      <w:pPr>
        <w:widowControl/>
        <w:spacing w:line="4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</w:rPr>
        <w:t>3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194"/>
        <w:gridCol w:w="120"/>
        <w:gridCol w:w="1612"/>
        <w:gridCol w:w="1771"/>
        <w:gridCol w:w="2327"/>
        <w:gridCol w:w="2205"/>
        <w:gridCol w:w="930"/>
        <w:gridCol w:w="975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37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3962" w:type="pct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社会化禁毒工作专项经费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2479" w:type="pct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市公安局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125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市禁毒办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616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项目资金</w:t>
            </w:r>
            <w:r>
              <w:rPr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color w:val="000000"/>
                <w:kern w:val="0"/>
                <w:sz w:val="21"/>
                <w:szCs w:val="21"/>
              </w:rPr>
              <w:t>初预算数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全年预算数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全年</w:t>
            </w:r>
          </w:p>
          <w:p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执行数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分值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执行率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自评</w:t>
            </w:r>
            <w:r>
              <w:rPr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228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228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228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228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228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上年结转资金　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2" w:type="pct"/>
            <w:gridSpan w:val="3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16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2479" w:type="pct"/>
            <w:gridSpan w:val="5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1904" w:type="pct"/>
            <w:gridSpan w:val="4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79" w:type="pct"/>
            <w:gridSpan w:val="5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组织、指挥、协调、考核全市各级各部门履行禁毒工作职责；开展毒品预防宣传教育，提高人民群众识毒防毒拒毒意识，减少吸毒人员新滋生，遏制毒情发展蔓延；加强吸毒人员管控，提高戒毒效果，巩固戒毒成果，防止吸毒人员肇事肇祸，维护社会治安稳定大局；推进突出毒品问题有效治理，开展全国禁毒示范城市创建，打好新一轮禁毒人民战争。　</w:t>
            </w:r>
            <w:r>
              <w:rPr>
                <w:color w:val="000000"/>
                <w:kern w:val="0"/>
                <w:sz w:val="21"/>
                <w:szCs w:val="21"/>
              </w:rPr>
              <w:t>　　</w:t>
            </w:r>
          </w:p>
        </w:tc>
        <w:tc>
          <w:tcPr>
            <w:tcW w:w="1904" w:type="pct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全市各级各部门依法履职；毒品预防宣传教育深入开展，群众参与度不断提升；涉毒风险可控，毒情形势持续向好；全国禁毒示范城市创建稳步推进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新一轮禁毒人民战争成效突出。社会化禁毒专项资金使用时效，产出均已达标，取得了较好的资金使用绩效。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16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绩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效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指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463" w:type="pct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569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>自评</w:t>
            </w:r>
            <w:r>
              <w:rPr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(50分)</w:t>
            </w:r>
          </w:p>
        </w:tc>
        <w:tc>
          <w:tcPr>
            <w:tcW w:w="569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组织会议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大会</w:t>
            </w:r>
            <w:r>
              <w:rPr>
                <w:rFonts w:hint="eastAsia" w:ascii="东文宋体" w:hAnsi="东文宋体" w:eastAsia="东文宋体" w:cs="东文宋体"/>
                <w:color w:val="000000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1次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东文宋体" w:hAnsi="东文宋体" w:eastAsia="东文宋体" w:cs="东文宋体"/>
                <w:color w:val="000000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14次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大会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6次，其他15次。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超额完成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禁毒教育基地参观受教育人数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东文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eastAsia" w:eastAsia="东文宋体"/>
                <w:color w:val="000000"/>
                <w:kern w:val="0"/>
                <w:sz w:val="21"/>
                <w:szCs w:val="21"/>
                <w:lang w:val="en-US" w:eastAsia="zh-CN"/>
              </w:rPr>
              <w:t>30000人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3万人。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青少年毒品预防宣传教育暨青骄第二课堂参与人数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26.6万人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279481人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超额完成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新媒体宣传矩阵禁毒抖音视频制作发布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51期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69期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超额完成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禁毒宣传“七进”宣传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7次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12次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超额完成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管控吸毒人员数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/>
              </w:rPr>
              <w:t>29000人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29200人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t>吸毒监测检测人数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2000人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2094人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生活污水毒品含量检测次数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rFonts w:hint="default" w:ascii="东文宋体" w:hAnsi="东文宋体" w:eastAsia="东文宋体" w:cs="东文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4次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4次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“蓝结家园”建设开展戒毒人员</w:t>
            </w:r>
            <w:r>
              <w:rPr>
                <w:rFonts w:hint="default"/>
              </w:rPr>
              <w:t>创业指导，帮扶人数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/>
              </w:rPr>
              <w:t>1000人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1086人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社区戒毒（康复）执行率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达到</w:t>
            </w:r>
            <w:r>
              <w:rPr>
                <w:rFonts w:hint="default"/>
              </w:rPr>
              <w:t>100%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</w:rPr>
              <w:t>青骄第二课堂学校接入率、学生注册率、课时完成率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达到</w:t>
            </w:r>
            <w:r>
              <w:rPr>
                <w:rFonts w:hint="default"/>
              </w:rPr>
              <w:t>100%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全国青少年禁毒知识竞赛学生参与率、及格率、满分率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达到</w:t>
            </w:r>
            <w:r>
              <w:rPr>
                <w:rFonts w:hint="default"/>
              </w:rPr>
              <w:t>100%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noWrap w:val="0"/>
            <w:vAlign w:val="center"/>
          </w:tcPr>
          <w:p>
            <w:pPr>
              <w:bidi w:val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时效指标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全面推进禁毒工作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</w:rPr>
              <w:t>2023年全年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及时完成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2分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（30分）</w:t>
            </w:r>
          </w:p>
        </w:tc>
        <w:tc>
          <w:tcPr>
            <w:tcW w:w="569" w:type="pct"/>
            <w:noWrap w:val="0"/>
            <w:vAlign w:val="center"/>
          </w:tcPr>
          <w:p>
            <w:pPr>
              <w:bidi w:val="0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社会效益指标</w:t>
            </w:r>
          </w:p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</w:rPr>
              <w:t xml:space="preserve"> 现有吸毒人员与户籍人口占比下降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东文宋体" w:hAnsi="东文宋体" w:eastAsia="东文宋体" w:cs="东文宋体"/>
              </w:rPr>
              <w:t xml:space="preserve"> </w:t>
            </w: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 w:ascii="东文宋体" w:hAnsi="东文宋体" w:eastAsia="东文宋体" w:cs="东文宋体"/>
              </w:rPr>
              <w:t>0.3</w:t>
            </w:r>
            <w:r>
              <w:rPr>
                <w:rFonts w:hint="eastAsia" w:ascii="汉仪瑞意宋简" w:hAnsi="汉仪瑞意宋简" w:eastAsia="汉仪瑞意宋简" w:cs="汉仪瑞意宋简"/>
              </w:rPr>
              <w:t>‰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东文宋体" w:hAnsi="东文宋体" w:eastAsia="东文宋体" w:cs="东文宋体"/>
              </w:rPr>
              <w:t>0.3</w:t>
            </w:r>
            <w:r>
              <w:rPr>
                <w:rFonts w:hint="eastAsia" w:ascii="汉仪瑞意宋简" w:hAnsi="汉仪瑞意宋简" w:eastAsia="汉仪瑞意宋简" w:cs="汉仪瑞意宋简"/>
              </w:rPr>
              <w:t>‰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15分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15分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9" w:type="pct"/>
            <w:noWrap w:val="0"/>
            <w:vAlign w:val="center"/>
          </w:tcPr>
          <w:p>
            <w:pPr>
              <w:bidi w:val="0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可持续影响指标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毒情形势明显好转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无突出毒品问题，无被国家、省禁毒委挂牌重点整治情形。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15分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15分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16" w:type="pct"/>
            <w:vMerge w:val="continue"/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noWrap w:val="0"/>
            <w:vAlign w:val="center"/>
          </w:tcPr>
          <w:p>
            <w:pPr>
              <w:jc w:val="left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满意度指标（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569" w:type="pct"/>
            <w:noWrap w:val="0"/>
            <w:vAlign w:val="center"/>
          </w:tcPr>
          <w:p>
            <w:pPr>
              <w:bidi w:val="0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社会公</w:t>
            </w:r>
            <w:r>
              <w:rPr>
                <w:rFonts w:hint="eastAsia"/>
              </w:rPr>
              <w:t>众</w:t>
            </w:r>
            <w:r>
              <w:t>或服务对象满意度指标</w:t>
            </w:r>
          </w:p>
        </w:tc>
        <w:tc>
          <w:tcPr>
            <w:tcW w:w="625" w:type="pct"/>
            <w:noWrap w:val="0"/>
            <w:vAlign w:val="center"/>
          </w:tcPr>
          <w:p>
            <w:pPr>
              <w:bidi w:val="0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群众对禁毒工作的满意度提升　</w:t>
            </w:r>
          </w:p>
        </w:tc>
        <w:tc>
          <w:tcPr>
            <w:tcW w:w="821" w:type="pct"/>
            <w:noWrap w:val="0"/>
            <w:vAlign w:val="center"/>
          </w:tcPr>
          <w:p>
            <w:pPr>
              <w:bidi w:val="0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</w:rPr>
              <w:t>≥</w:t>
            </w:r>
            <w:r>
              <w:rPr>
                <w:rFonts w:hint="default"/>
              </w:rPr>
              <w:t>90%</w:t>
            </w:r>
          </w:p>
        </w:tc>
        <w:tc>
          <w:tcPr>
            <w:tcW w:w="77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96.31%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874" w:type="pct"/>
            <w:gridSpan w:val="7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32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color w:val="000000"/>
                <w:kern w:val="0"/>
                <w:sz w:val="21"/>
                <w:szCs w:val="21"/>
              </w:rPr>
              <w:t>100</w:t>
            </w:r>
            <w:r>
              <w:rPr>
                <w:rFonts w:hint="eastAsia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34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453" w:type="pct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spacing w:line="240" w:lineRule="exact"/>
        <w:jc w:val="left"/>
        <w:rPr>
          <w:rFonts w:ascii="Times New Roman" w:hAnsi="Times New Roman"/>
          <w:kern w:val="0"/>
          <w:sz w:val="21"/>
          <w:szCs w:val="21"/>
        </w:rPr>
      </w:pPr>
      <w:r>
        <w:rPr>
          <w:rFonts w:hint="eastAsia"/>
          <w:kern w:val="0"/>
          <w:sz w:val="22"/>
        </w:rPr>
        <w:t>备注：每个一级项目支出一张表。如：业务工作经费，运行维护经费，其他类资金</w:t>
      </w:r>
      <w:r>
        <w:rPr>
          <w:kern w:val="0"/>
          <w:sz w:val="22"/>
        </w:rPr>
        <w:t>...</w:t>
      </w:r>
      <w:r>
        <w:rPr>
          <w:rFonts w:hint="eastAsia"/>
          <w:kern w:val="0"/>
          <w:sz w:val="22"/>
        </w:rPr>
        <w:t>各一张表。</w:t>
      </w:r>
    </w:p>
    <w:p>
      <w:pPr>
        <w:rPr>
          <w:rFonts w:hint="eastAsia" w:eastAsia="宋体"/>
          <w:lang w:eastAsia="zh-CN"/>
        </w:rPr>
      </w:pPr>
      <w:r>
        <w:rPr>
          <w:rFonts w:ascii="Times New Roman" w:hAnsi="Times New Roman"/>
          <w:kern w:val="0"/>
          <w:sz w:val="21"/>
          <w:szCs w:val="21"/>
        </w:rPr>
        <w:t>填表人：</w:t>
      </w:r>
      <w:r>
        <w:rPr>
          <w:rFonts w:hint="eastAsia" w:ascii="Times New Roman" w:hAnsi="Times New Roman"/>
          <w:kern w:val="0"/>
          <w:sz w:val="21"/>
          <w:szCs w:val="21"/>
          <w:lang w:eastAsia="zh-CN"/>
        </w:rPr>
        <w:t>夏勇生</w:t>
      </w:r>
      <w:r>
        <w:rPr>
          <w:rFonts w:ascii="Times New Roman" w:hAnsi="Times New Roman"/>
          <w:kern w:val="0"/>
          <w:sz w:val="21"/>
          <w:szCs w:val="21"/>
        </w:rPr>
        <w:t xml:space="preserve">    填报日期：</w:t>
      </w:r>
      <w:r>
        <w:rPr>
          <w:rFonts w:hint="eastAsia" w:ascii="Times New Roman" w:hAnsi="Times New Roman"/>
          <w:kern w:val="0"/>
          <w:sz w:val="21"/>
          <w:szCs w:val="21"/>
          <w:lang w:val="en-US" w:eastAsia="zh-CN"/>
        </w:rPr>
        <w:t>2024年5月10日</w:t>
      </w:r>
      <w:r>
        <w:rPr>
          <w:rFonts w:ascii="Times New Roman" w:hAnsi="Times New Roman"/>
          <w:kern w:val="0"/>
          <w:sz w:val="21"/>
          <w:szCs w:val="21"/>
        </w:rPr>
        <w:t xml:space="preserve">          联系电话：</w:t>
      </w:r>
      <w:r>
        <w:rPr>
          <w:rFonts w:hint="eastAsia" w:ascii="Times New Roman" w:hAnsi="Times New Roman"/>
          <w:kern w:val="0"/>
          <w:sz w:val="21"/>
          <w:szCs w:val="21"/>
          <w:lang w:val="en-US" w:eastAsia="zh-CN"/>
        </w:rPr>
        <w:t>13786790939</w:t>
      </w:r>
      <w:r>
        <w:rPr>
          <w:rFonts w:ascii="Times New Roman" w:hAnsi="Times New Roman"/>
          <w:kern w:val="0"/>
          <w:sz w:val="21"/>
          <w:szCs w:val="21"/>
        </w:rPr>
        <w:t xml:space="preserve">    单位负责人签字：</w:t>
      </w:r>
      <w:r>
        <w:rPr>
          <w:rFonts w:hint="eastAsia" w:ascii="Times New Roman" w:hAnsi="Times New Roman"/>
          <w:kern w:val="0"/>
          <w:sz w:val="21"/>
          <w:szCs w:val="21"/>
          <w:lang w:eastAsia="zh-CN"/>
        </w:rPr>
        <w:t>殷维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瑞意宋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MTI4OGFhN2Q1M2U3NDFiMGIwNGQ2MmZmOTJjMTAifQ=="/>
  </w:docVars>
  <w:rsids>
    <w:rsidRoot w:val="00000000"/>
    <w:rsid w:val="133C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2024-05-28T03:02:12Z</dcterms:created>
  <dc:creator>Administrator</dc:creator>
  <cp:lastModifiedBy>启子</cp:lastModifiedBy>
  <dcterms:modified xsi:type="dcterms:W3CDTF">2024-05-28T03:02:15Z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972740F4807E47A899FA99BEDE36C2CD_12</vt:lpwstr>
  </property>
</Properties>
</file>