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8EC29">
      <w:pPr>
        <w:spacing w:before="92" w:line="193" w:lineRule="auto"/>
        <w:jc w:val="center"/>
        <w:rPr>
          <w:rFonts w:ascii="宋体" w:hAnsi="宋体" w:eastAsia="宋体" w:cs="宋体"/>
          <w:sz w:val="44"/>
          <w:szCs w:val="44"/>
        </w:rPr>
      </w:pPr>
      <w:r>
        <w:rPr>
          <w:rFonts w:ascii="宋体" w:hAnsi="宋体" w:eastAsia="宋体" w:cs="宋体"/>
          <w:b/>
          <w:bCs/>
          <w:spacing w:val="-4"/>
          <w:sz w:val="44"/>
          <w:szCs w:val="44"/>
        </w:rPr>
        <w:t>2024年度项目支出绩效自评表</w:t>
      </w:r>
    </w:p>
    <w:tbl>
      <w:tblPr>
        <w:tblStyle w:val="6"/>
        <w:tblW w:w="88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3"/>
        <w:gridCol w:w="759"/>
        <w:gridCol w:w="907"/>
        <w:gridCol w:w="1181"/>
        <w:gridCol w:w="1189"/>
        <w:gridCol w:w="739"/>
        <w:gridCol w:w="791"/>
        <w:gridCol w:w="737"/>
        <w:gridCol w:w="1108"/>
      </w:tblGrid>
      <w:tr w14:paraId="63ED9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242" w:type="dxa"/>
            <w:gridSpan w:val="2"/>
            <w:vAlign w:val="top"/>
          </w:tcPr>
          <w:p w14:paraId="127B3AF2">
            <w:pPr>
              <w:pStyle w:val="7"/>
              <w:spacing w:before="54" w:line="220" w:lineRule="auto"/>
              <w:ind w:left="344"/>
              <w:rPr>
                <w:rFonts w:hint="default" w:ascii="Arial" w:hAnsi="Arial" w:cs="Arial"/>
                <w:sz w:val="21"/>
                <w:szCs w:val="21"/>
              </w:rPr>
            </w:pPr>
            <w:r>
              <w:rPr>
                <w:rFonts w:hint="default" w:ascii="Arial" w:hAnsi="Arial" w:cs="Arial"/>
                <w:spacing w:val="1"/>
                <w:sz w:val="21"/>
                <w:szCs w:val="21"/>
              </w:rPr>
              <w:t>项目支出名称</w:t>
            </w:r>
          </w:p>
        </w:tc>
        <w:tc>
          <w:tcPr>
            <w:tcW w:w="6652" w:type="dxa"/>
            <w:gridSpan w:val="7"/>
            <w:vAlign w:val="top"/>
          </w:tcPr>
          <w:p w14:paraId="7E89F2B0">
            <w:pPr>
              <w:rPr>
                <w:rFonts w:hint="default" w:ascii="Arial" w:hAnsi="Arial" w:eastAsia="宋体" w:cs="Arial"/>
                <w:sz w:val="21"/>
                <w:szCs w:val="21"/>
                <w:lang w:val="en" w:eastAsia="zh-CN"/>
              </w:rPr>
            </w:pPr>
            <w:r>
              <w:rPr>
                <w:rFonts w:hint="default" w:ascii="Arial" w:hAnsi="Arial" w:eastAsia="宋体" w:cs="Arial"/>
                <w:sz w:val="21"/>
                <w:szCs w:val="21"/>
                <w:lang w:val="en" w:eastAsia="zh-CN"/>
              </w:rPr>
              <w:t>禁毒专项</w:t>
            </w:r>
            <w:r>
              <w:rPr>
                <w:rFonts w:hint="eastAsia" w:eastAsia="宋体" w:cs="Arial"/>
                <w:sz w:val="21"/>
                <w:szCs w:val="21"/>
                <w:lang w:val="en" w:eastAsia="zh-CN"/>
              </w:rPr>
              <w:t>经</w:t>
            </w:r>
            <w:r>
              <w:rPr>
                <w:rFonts w:hint="default" w:ascii="Arial" w:hAnsi="Arial" w:eastAsia="宋体" w:cs="Arial"/>
                <w:sz w:val="21"/>
                <w:szCs w:val="21"/>
                <w:lang w:val="en" w:eastAsia="zh-CN"/>
              </w:rPr>
              <w:t>费</w:t>
            </w:r>
          </w:p>
        </w:tc>
      </w:tr>
      <w:tr w14:paraId="2AB00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83" w:type="dxa"/>
            <w:vAlign w:val="center"/>
          </w:tcPr>
          <w:p w14:paraId="5CD2C9D6">
            <w:pPr>
              <w:pStyle w:val="7"/>
              <w:spacing w:before="208" w:line="219" w:lineRule="auto"/>
              <w:ind w:left="124"/>
              <w:jc w:val="center"/>
              <w:rPr>
                <w:rFonts w:hint="default" w:ascii="Arial" w:hAnsi="Arial" w:cs="Arial"/>
                <w:sz w:val="21"/>
                <w:szCs w:val="21"/>
              </w:rPr>
            </w:pPr>
            <w:r>
              <w:rPr>
                <w:rFonts w:hint="default" w:ascii="Arial" w:hAnsi="Arial" w:cs="Arial"/>
                <w:spacing w:val="5"/>
                <w:sz w:val="21"/>
                <w:szCs w:val="21"/>
              </w:rPr>
              <w:t>主管部门</w:t>
            </w:r>
          </w:p>
        </w:tc>
        <w:tc>
          <w:tcPr>
            <w:tcW w:w="4036" w:type="dxa"/>
            <w:gridSpan w:val="4"/>
            <w:vAlign w:val="center"/>
          </w:tcPr>
          <w:p w14:paraId="3883F847">
            <w:pPr>
              <w:jc w:val="center"/>
              <w:rPr>
                <w:rFonts w:hint="default" w:ascii="Arial" w:hAnsi="Arial" w:eastAsia="宋体" w:cs="Arial"/>
                <w:sz w:val="21"/>
                <w:szCs w:val="21"/>
                <w:lang w:eastAsia="zh-CN"/>
              </w:rPr>
            </w:pPr>
            <w:r>
              <w:rPr>
                <w:rFonts w:hint="default" w:ascii="Arial" w:hAnsi="Arial" w:eastAsia="宋体" w:cs="Arial"/>
                <w:sz w:val="21"/>
                <w:szCs w:val="21"/>
                <w:lang w:eastAsia="zh-CN"/>
              </w:rPr>
              <w:t>市公安局</w:t>
            </w:r>
          </w:p>
        </w:tc>
        <w:tc>
          <w:tcPr>
            <w:tcW w:w="739" w:type="dxa"/>
            <w:vAlign w:val="center"/>
          </w:tcPr>
          <w:p w14:paraId="003A372D">
            <w:pPr>
              <w:pStyle w:val="7"/>
              <w:spacing w:before="49" w:line="220" w:lineRule="auto"/>
              <w:ind w:left="175"/>
              <w:jc w:val="center"/>
              <w:rPr>
                <w:rFonts w:hint="default" w:ascii="Arial" w:hAnsi="Arial" w:cs="Arial"/>
                <w:sz w:val="21"/>
                <w:szCs w:val="21"/>
              </w:rPr>
            </w:pPr>
            <w:r>
              <w:rPr>
                <w:rFonts w:hint="default" w:ascii="Arial" w:hAnsi="Arial" w:cs="Arial"/>
                <w:spacing w:val="3"/>
                <w:sz w:val="21"/>
                <w:szCs w:val="21"/>
              </w:rPr>
              <w:t>实施单</w:t>
            </w:r>
            <w:r>
              <w:rPr>
                <w:rFonts w:hint="default" w:ascii="Arial" w:hAnsi="Arial" w:cs="Arial"/>
                <w:sz w:val="21"/>
                <w:szCs w:val="21"/>
              </w:rPr>
              <w:t>位</w:t>
            </w:r>
          </w:p>
        </w:tc>
        <w:tc>
          <w:tcPr>
            <w:tcW w:w="2636" w:type="dxa"/>
            <w:gridSpan w:val="3"/>
            <w:vAlign w:val="center"/>
          </w:tcPr>
          <w:p w14:paraId="70892FAA">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社会化禁毒办</w:t>
            </w:r>
          </w:p>
        </w:tc>
      </w:tr>
      <w:tr w14:paraId="19A8D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1483" w:type="dxa"/>
            <w:vMerge w:val="restart"/>
            <w:tcBorders>
              <w:bottom w:val="nil"/>
            </w:tcBorders>
            <w:vAlign w:val="top"/>
          </w:tcPr>
          <w:p w14:paraId="62689D21">
            <w:pPr>
              <w:spacing w:line="282" w:lineRule="auto"/>
              <w:rPr>
                <w:rFonts w:hint="default" w:ascii="Arial" w:hAnsi="Arial" w:cs="Arial"/>
                <w:sz w:val="21"/>
                <w:szCs w:val="21"/>
              </w:rPr>
            </w:pPr>
          </w:p>
          <w:p w14:paraId="0FE08621">
            <w:pPr>
              <w:spacing w:line="282" w:lineRule="auto"/>
              <w:rPr>
                <w:rFonts w:hint="default" w:ascii="Arial" w:hAnsi="Arial" w:cs="Arial"/>
                <w:sz w:val="21"/>
                <w:szCs w:val="21"/>
              </w:rPr>
            </w:pPr>
          </w:p>
          <w:p w14:paraId="2E7FC101">
            <w:pPr>
              <w:spacing w:line="282" w:lineRule="auto"/>
              <w:rPr>
                <w:rFonts w:hint="default" w:ascii="Arial" w:hAnsi="Arial" w:cs="Arial"/>
                <w:sz w:val="21"/>
                <w:szCs w:val="21"/>
              </w:rPr>
            </w:pPr>
          </w:p>
          <w:p w14:paraId="41244895">
            <w:pPr>
              <w:pStyle w:val="7"/>
              <w:spacing w:before="68" w:line="220" w:lineRule="auto"/>
              <w:ind w:left="314"/>
              <w:rPr>
                <w:rFonts w:hint="default" w:ascii="Arial" w:hAnsi="Arial" w:cs="Arial"/>
                <w:sz w:val="21"/>
                <w:szCs w:val="21"/>
              </w:rPr>
            </w:pPr>
            <w:r>
              <w:rPr>
                <w:rFonts w:hint="default" w:ascii="Arial" w:hAnsi="Arial" w:cs="Arial"/>
                <w:spacing w:val="2"/>
                <w:sz w:val="21"/>
                <w:szCs w:val="21"/>
              </w:rPr>
              <w:t>项目资金</w:t>
            </w:r>
          </w:p>
          <w:p w14:paraId="5C38B2D4">
            <w:pPr>
              <w:pStyle w:val="7"/>
              <w:spacing w:before="49" w:line="220" w:lineRule="auto"/>
              <w:ind w:left="414"/>
              <w:rPr>
                <w:rFonts w:hint="default" w:ascii="Arial" w:hAnsi="Arial" w:cs="Arial"/>
                <w:sz w:val="21"/>
                <w:szCs w:val="21"/>
              </w:rPr>
            </w:pPr>
            <w:r>
              <w:rPr>
                <w:rFonts w:hint="default" w:ascii="Arial" w:hAnsi="Arial" w:cs="Arial"/>
                <w:spacing w:val="11"/>
                <w:sz w:val="21"/>
                <w:szCs w:val="21"/>
              </w:rPr>
              <w:t>(万元)</w:t>
            </w:r>
          </w:p>
        </w:tc>
        <w:tc>
          <w:tcPr>
            <w:tcW w:w="1666" w:type="dxa"/>
            <w:gridSpan w:val="2"/>
            <w:vAlign w:val="center"/>
          </w:tcPr>
          <w:p w14:paraId="7223C271">
            <w:pPr>
              <w:jc w:val="center"/>
              <w:rPr>
                <w:rFonts w:hint="default" w:ascii="Arial" w:hAnsi="Arial" w:cs="Arial"/>
                <w:sz w:val="21"/>
                <w:szCs w:val="21"/>
              </w:rPr>
            </w:pPr>
          </w:p>
        </w:tc>
        <w:tc>
          <w:tcPr>
            <w:tcW w:w="1181" w:type="dxa"/>
            <w:vAlign w:val="center"/>
          </w:tcPr>
          <w:p w14:paraId="6B4134FF">
            <w:pPr>
              <w:pStyle w:val="7"/>
              <w:spacing w:before="50" w:line="250" w:lineRule="auto"/>
              <w:ind w:left="224" w:right="234" w:firstLine="99"/>
              <w:jc w:val="center"/>
              <w:rPr>
                <w:rFonts w:hint="default" w:ascii="Arial" w:hAnsi="Arial" w:cs="Arial"/>
                <w:sz w:val="21"/>
                <w:szCs w:val="21"/>
              </w:rPr>
            </w:pPr>
            <w:r>
              <w:rPr>
                <w:rFonts w:hint="default" w:ascii="Arial" w:hAnsi="Arial" w:cs="Arial"/>
                <w:spacing w:val="5"/>
                <w:sz w:val="21"/>
                <w:szCs w:val="21"/>
              </w:rPr>
              <w:t>年初</w:t>
            </w:r>
            <w:r>
              <w:rPr>
                <w:rFonts w:hint="default" w:ascii="Arial" w:hAnsi="Arial" w:cs="Arial"/>
                <w:sz w:val="21"/>
                <w:szCs w:val="21"/>
              </w:rPr>
              <w:t xml:space="preserve">  </w:t>
            </w:r>
            <w:r>
              <w:rPr>
                <w:rFonts w:hint="default" w:ascii="Arial" w:hAnsi="Arial" w:cs="Arial"/>
                <w:spacing w:val="-4"/>
                <w:sz w:val="21"/>
                <w:szCs w:val="21"/>
              </w:rPr>
              <w:t>预算数</w:t>
            </w:r>
          </w:p>
        </w:tc>
        <w:tc>
          <w:tcPr>
            <w:tcW w:w="1189" w:type="dxa"/>
            <w:vAlign w:val="center"/>
          </w:tcPr>
          <w:p w14:paraId="1D84361A">
            <w:pPr>
              <w:pStyle w:val="7"/>
              <w:spacing w:before="59" w:line="246" w:lineRule="auto"/>
              <w:ind w:left="144" w:right="163" w:firstLine="109"/>
              <w:jc w:val="center"/>
              <w:rPr>
                <w:rFonts w:hint="default" w:ascii="Arial" w:hAnsi="Arial" w:cs="Arial"/>
                <w:sz w:val="21"/>
                <w:szCs w:val="21"/>
              </w:rPr>
            </w:pPr>
            <w:r>
              <w:rPr>
                <w:rFonts w:hint="default" w:ascii="Arial" w:hAnsi="Arial" w:cs="Arial"/>
                <w:spacing w:val="-5"/>
                <w:sz w:val="21"/>
                <w:szCs w:val="21"/>
              </w:rPr>
              <w:t>全年</w:t>
            </w:r>
            <w:r>
              <w:rPr>
                <w:rFonts w:hint="default" w:ascii="Arial" w:hAnsi="Arial" w:cs="Arial"/>
                <w:sz w:val="21"/>
                <w:szCs w:val="21"/>
              </w:rPr>
              <w:t xml:space="preserve">  </w:t>
            </w:r>
            <w:r>
              <w:rPr>
                <w:rFonts w:hint="default" w:ascii="Arial" w:hAnsi="Arial" w:cs="Arial"/>
                <w:spacing w:val="-4"/>
                <w:sz w:val="21"/>
                <w:szCs w:val="21"/>
              </w:rPr>
              <w:t>预算数</w:t>
            </w:r>
          </w:p>
        </w:tc>
        <w:tc>
          <w:tcPr>
            <w:tcW w:w="739" w:type="dxa"/>
            <w:vAlign w:val="center"/>
          </w:tcPr>
          <w:p w14:paraId="7E1D873C">
            <w:pPr>
              <w:pStyle w:val="7"/>
              <w:spacing w:before="79" w:line="237" w:lineRule="auto"/>
              <w:ind w:left="175" w:right="181" w:firstLine="100"/>
              <w:jc w:val="center"/>
              <w:rPr>
                <w:rFonts w:hint="default" w:ascii="Arial" w:hAnsi="Arial" w:cs="Arial"/>
                <w:sz w:val="21"/>
                <w:szCs w:val="21"/>
              </w:rPr>
            </w:pPr>
            <w:r>
              <w:rPr>
                <w:rFonts w:hint="default" w:ascii="Arial" w:hAnsi="Arial" w:cs="Arial"/>
                <w:spacing w:val="-5"/>
                <w:sz w:val="21"/>
                <w:szCs w:val="21"/>
              </w:rPr>
              <w:t>全年</w:t>
            </w:r>
            <w:r>
              <w:rPr>
                <w:rFonts w:hint="default" w:ascii="Arial" w:hAnsi="Arial" w:cs="Arial"/>
                <w:sz w:val="21"/>
                <w:szCs w:val="21"/>
              </w:rPr>
              <w:t xml:space="preserve">  </w:t>
            </w:r>
            <w:r>
              <w:rPr>
                <w:rFonts w:hint="default" w:ascii="Arial" w:hAnsi="Arial" w:cs="Arial"/>
                <w:spacing w:val="-3"/>
                <w:sz w:val="21"/>
                <w:szCs w:val="21"/>
              </w:rPr>
              <w:t>执行数</w:t>
            </w:r>
          </w:p>
        </w:tc>
        <w:tc>
          <w:tcPr>
            <w:tcW w:w="791" w:type="dxa"/>
            <w:vAlign w:val="center"/>
          </w:tcPr>
          <w:p w14:paraId="744F4492">
            <w:pPr>
              <w:pStyle w:val="7"/>
              <w:spacing w:before="209" w:line="219" w:lineRule="auto"/>
              <w:ind w:left="167"/>
              <w:jc w:val="center"/>
              <w:rPr>
                <w:rFonts w:hint="default" w:ascii="Arial" w:hAnsi="Arial" w:cs="Arial"/>
                <w:sz w:val="21"/>
                <w:szCs w:val="21"/>
              </w:rPr>
            </w:pPr>
            <w:r>
              <w:rPr>
                <w:rFonts w:hint="default" w:ascii="Arial" w:hAnsi="Arial" w:cs="Arial"/>
                <w:spacing w:val="-3"/>
                <w:sz w:val="21"/>
                <w:szCs w:val="21"/>
              </w:rPr>
              <w:t>分值</w:t>
            </w:r>
          </w:p>
        </w:tc>
        <w:tc>
          <w:tcPr>
            <w:tcW w:w="737" w:type="dxa"/>
            <w:vAlign w:val="center"/>
          </w:tcPr>
          <w:p w14:paraId="7FF6A0FA">
            <w:pPr>
              <w:pStyle w:val="7"/>
              <w:spacing w:before="209" w:line="219" w:lineRule="auto"/>
              <w:ind w:left="118"/>
              <w:jc w:val="center"/>
              <w:rPr>
                <w:rFonts w:hint="default" w:ascii="Arial" w:hAnsi="Arial" w:cs="Arial"/>
                <w:sz w:val="21"/>
                <w:szCs w:val="21"/>
              </w:rPr>
            </w:pPr>
            <w:r>
              <w:rPr>
                <w:rFonts w:hint="default" w:ascii="Arial" w:hAnsi="Arial" w:cs="Arial"/>
                <w:spacing w:val="-2"/>
                <w:sz w:val="21"/>
                <w:szCs w:val="21"/>
              </w:rPr>
              <w:t>执行率</w:t>
            </w:r>
          </w:p>
        </w:tc>
        <w:tc>
          <w:tcPr>
            <w:tcW w:w="1108" w:type="dxa"/>
            <w:vAlign w:val="center"/>
          </w:tcPr>
          <w:p w14:paraId="7985A3E8">
            <w:pPr>
              <w:pStyle w:val="7"/>
              <w:spacing w:before="209" w:line="219" w:lineRule="auto"/>
              <w:ind w:left="479"/>
              <w:jc w:val="center"/>
              <w:rPr>
                <w:rFonts w:hint="default" w:ascii="Arial" w:hAnsi="Arial" w:cs="Arial"/>
                <w:sz w:val="21"/>
                <w:szCs w:val="21"/>
              </w:rPr>
            </w:pPr>
            <w:r>
              <w:rPr>
                <w:rFonts w:hint="default" w:ascii="Arial" w:hAnsi="Arial" w:cs="Arial"/>
                <w:spacing w:val="2"/>
                <w:sz w:val="21"/>
                <w:szCs w:val="21"/>
              </w:rPr>
              <w:t>自评得分</w:t>
            </w:r>
          </w:p>
        </w:tc>
      </w:tr>
      <w:tr w14:paraId="22C6B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483" w:type="dxa"/>
            <w:vMerge w:val="continue"/>
            <w:tcBorders>
              <w:top w:val="nil"/>
              <w:bottom w:val="nil"/>
            </w:tcBorders>
            <w:vAlign w:val="top"/>
          </w:tcPr>
          <w:p w14:paraId="00B5173C">
            <w:pPr>
              <w:rPr>
                <w:rFonts w:hint="default" w:ascii="Arial" w:hAnsi="Arial" w:cs="Arial"/>
                <w:sz w:val="21"/>
                <w:szCs w:val="21"/>
              </w:rPr>
            </w:pPr>
          </w:p>
        </w:tc>
        <w:tc>
          <w:tcPr>
            <w:tcW w:w="1666" w:type="dxa"/>
            <w:gridSpan w:val="2"/>
            <w:vAlign w:val="center"/>
          </w:tcPr>
          <w:p w14:paraId="4378798E">
            <w:pPr>
              <w:pStyle w:val="7"/>
              <w:spacing w:before="70" w:line="219" w:lineRule="auto"/>
              <w:ind w:left="101"/>
              <w:jc w:val="center"/>
              <w:rPr>
                <w:rFonts w:hint="default" w:ascii="Arial" w:hAnsi="Arial" w:cs="Arial"/>
                <w:sz w:val="21"/>
                <w:szCs w:val="21"/>
              </w:rPr>
            </w:pPr>
            <w:r>
              <w:rPr>
                <w:rFonts w:hint="default" w:ascii="Arial" w:hAnsi="Arial" w:cs="Arial"/>
                <w:spacing w:val="-2"/>
                <w:sz w:val="21"/>
                <w:szCs w:val="21"/>
              </w:rPr>
              <w:t>年度资金总额</w:t>
            </w:r>
          </w:p>
        </w:tc>
        <w:tc>
          <w:tcPr>
            <w:tcW w:w="1181" w:type="dxa"/>
            <w:vAlign w:val="center"/>
          </w:tcPr>
          <w:p w14:paraId="5FF510D9">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228</w:t>
            </w:r>
          </w:p>
        </w:tc>
        <w:tc>
          <w:tcPr>
            <w:tcW w:w="1189" w:type="dxa"/>
            <w:vAlign w:val="center"/>
          </w:tcPr>
          <w:p w14:paraId="2E752B4B">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228</w:t>
            </w:r>
          </w:p>
        </w:tc>
        <w:tc>
          <w:tcPr>
            <w:tcW w:w="739" w:type="dxa"/>
            <w:vAlign w:val="center"/>
          </w:tcPr>
          <w:p w14:paraId="7C5DBE70">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228</w:t>
            </w:r>
          </w:p>
        </w:tc>
        <w:tc>
          <w:tcPr>
            <w:tcW w:w="791" w:type="dxa"/>
            <w:vAlign w:val="center"/>
          </w:tcPr>
          <w:p w14:paraId="495B518E">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10</w:t>
            </w:r>
          </w:p>
        </w:tc>
        <w:tc>
          <w:tcPr>
            <w:tcW w:w="737" w:type="dxa"/>
            <w:vAlign w:val="center"/>
          </w:tcPr>
          <w:p w14:paraId="6A8D1A01">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100%</w:t>
            </w:r>
          </w:p>
        </w:tc>
        <w:tc>
          <w:tcPr>
            <w:tcW w:w="1108" w:type="dxa"/>
            <w:vAlign w:val="center"/>
          </w:tcPr>
          <w:p w14:paraId="575DA36A">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10</w:t>
            </w:r>
          </w:p>
        </w:tc>
      </w:tr>
      <w:tr w14:paraId="1412C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483" w:type="dxa"/>
            <w:vMerge w:val="continue"/>
            <w:tcBorders>
              <w:top w:val="nil"/>
              <w:bottom w:val="nil"/>
            </w:tcBorders>
            <w:vAlign w:val="top"/>
          </w:tcPr>
          <w:p w14:paraId="514E7ACC">
            <w:pPr>
              <w:rPr>
                <w:rFonts w:hint="default" w:ascii="Arial" w:hAnsi="Arial" w:cs="Arial"/>
                <w:sz w:val="21"/>
                <w:szCs w:val="21"/>
              </w:rPr>
            </w:pPr>
          </w:p>
        </w:tc>
        <w:tc>
          <w:tcPr>
            <w:tcW w:w="1666" w:type="dxa"/>
            <w:gridSpan w:val="2"/>
            <w:vAlign w:val="center"/>
          </w:tcPr>
          <w:p w14:paraId="16BE169B">
            <w:pPr>
              <w:pStyle w:val="7"/>
              <w:spacing w:before="61" w:line="245" w:lineRule="auto"/>
              <w:ind w:left="100" w:hanging="9"/>
              <w:jc w:val="center"/>
              <w:rPr>
                <w:rFonts w:hint="default" w:ascii="Arial" w:hAnsi="Arial" w:cs="Arial"/>
                <w:sz w:val="21"/>
                <w:szCs w:val="21"/>
              </w:rPr>
            </w:pPr>
            <w:r>
              <w:rPr>
                <w:rFonts w:hint="default" w:ascii="Arial" w:hAnsi="Arial" w:cs="Arial"/>
                <w:spacing w:val="-3"/>
                <w:sz w:val="21"/>
                <w:szCs w:val="21"/>
              </w:rPr>
              <w:t>其中：当年财政拨</w:t>
            </w:r>
            <w:r>
              <w:rPr>
                <w:rFonts w:hint="default" w:ascii="Arial" w:hAnsi="Arial" w:cs="Arial"/>
                <w:sz w:val="21"/>
                <w:szCs w:val="21"/>
              </w:rPr>
              <w:t xml:space="preserve"> 款</w:t>
            </w:r>
          </w:p>
        </w:tc>
        <w:tc>
          <w:tcPr>
            <w:tcW w:w="1181" w:type="dxa"/>
            <w:vAlign w:val="center"/>
          </w:tcPr>
          <w:p w14:paraId="343F6953">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228</w:t>
            </w:r>
          </w:p>
        </w:tc>
        <w:tc>
          <w:tcPr>
            <w:tcW w:w="1189" w:type="dxa"/>
            <w:vAlign w:val="center"/>
          </w:tcPr>
          <w:p w14:paraId="7666784F">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228</w:t>
            </w:r>
          </w:p>
        </w:tc>
        <w:tc>
          <w:tcPr>
            <w:tcW w:w="739" w:type="dxa"/>
            <w:vAlign w:val="center"/>
          </w:tcPr>
          <w:p w14:paraId="4D9C9703">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228</w:t>
            </w:r>
          </w:p>
        </w:tc>
        <w:tc>
          <w:tcPr>
            <w:tcW w:w="791" w:type="dxa"/>
            <w:vAlign w:val="center"/>
          </w:tcPr>
          <w:p w14:paraId="41A04448">
            <w:pPr>
              <w:jc w:val="center"/>
              <w:rPr>
                <w:rFonts w:hint="default" w:ascii="Arial" w:hAnsi="Arial" w:eastAsia="宋体" w:cs="Arial"/>
                <w:sz w:val="21"/>
                <w:szCs w:val="21"/>
                <w:lang w:val="en-US" w:eastAsia="zh-CN"/>
              </w:rPr>
            </w:pPr>
          </w:p>
        </w:tc>
        <w:tc>
          <w:tcPr>
            <w:tcW w:w="737" w:type="dxa"/>
            <w:vAlign w:val="center"/>
          </w:tcPr>
          <w:p w14:paraId="7CAA93FF">
            <w:pPr>
              <w:jc w:val="center"/>
              <w:rPr>
                <w:rFonts w:hint="default" w:ascii="Arial" w:hAnsi="Arial" w:eastAsia="宋体" w:cs="Arial"/>
                <w:sz w:val="21"/>
                <w:szCs w:val="21"/>
                <w:lang w:val="en-US" w:eastAsia="zh-CN"/>
              </w:rPr>
            </w:pPr>
          </w:p>
        </w:tc>
        <w:tc>
          <w:tcPr>
            <w:tcW w:w="1108" w:type="dxa"/>
            <w:vAlign w:val="center"/>
          </w:tcPr>
          <w:p w14:paraId="7B40D08C">
            <w:pPr>
              <w:jc w:val="center"/>
              <w:rPr>
                <w:rFonts w:hint="default" w:ascii="Arial" w:hAnsi="Arial" w:eastAsia="宋体" w:cs="Arial"/>
                <w:sz w:val="21"/>
                <w:szCs w:val="21"/>
                <w:lang w:val="en-US" w:eastAsia="zh-CN"/>
              </w:rPr>
            </w:pPr>
          </w:p>
        </w:tc>
      </w:tr>
      <w:tr w14:paraId="13D02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83" w:type="dxa"/>
            <w:vMerge w:val="continue"/>
            <w:tcBorders>
              <w:top w:val="nil"/>
              <w:bottom w:val="nil"/>
            </w:tcBorders>
            <w:vAlign w:val="top"/>
          </w:tcPr>
          <w:p w14:paraId="36384847">
            <w:pPr>
              <w:rPr>
                <w:rFonts w:hint="default" w:ascii="Arial" w:hAnsi="Arial" w:cs="Arial"/>
                <w:sz w:val="21"/>
                <w:szCs w:val="21"/>
              </w:rPr>
            </w:pPr>
          </w:p>
        </w:tc>
        <w:tc>
          <w:tcPr>
            <w:tcW w:w="1666" w:type="dxa"/>
            <w:gridSpan w:val="2"/>
            <w:vAlign w:val="center"/>
          </w:tcPr>
          <w:p w14:paraId="5F9192A2">
            <w:pPr>
              <w:pStyle w:val="7"/>
              <w:spacing w:before="72" w:line="219" w:lineRule="auto"/>
              <w:ind w:left="101"/>
              <w:jc w:val="center"/>
              <w:rPr>
                <w:rFonts w:hint="default" w:ascii="Arial" w:hAnsi="Arial" w:cs="Arial"/>
                <w:sz w:val="21"/>
                <w:szCs w:val="21"/>
              </w:rPr>
            </w:pPr>
            <w:r>
              <w:rPr>
                <w:rFonts w:hint="default" w:ascii="Arial" w:hAnsi="Arial" w:cs="Arial"/>
                <w:spacing w:val="-2"/>
                <w:sz w:val="21"/>
                <w:szCs w:val="21"/>
              </w:rPr>
              <w:t>上年结转资金</w:t>
            </w:r>
          </w:p>
        </w:tc>
        <w:tc>
          <w:tcPr>
            <w:tcW w:w="1181" w:type="dxa"/>
            <w:vAlign w:val="center"/>
          </w:tcPr>
          <w:p w14:paraId="7A042F7A">
            <w:pPr>
              <w:jc w:val="center"/>
              <w:rPr>
                <w:rFonts w:hint="default" w:ascii="Arial" w:hAnsi="Arial" w:cs="Arial"/>
                <w:sz w:val="21"/>
                <w:szCs w:val="21"/>
              </w:rPr>
            </w:pPr>
          </w:p>
        </w:tc>
        <w:tc>
          <w:tcPr>
            <w:tcW w:w="1189" w:type="dxa"/>
            <w:vAlign w:val="center"/>
          </w:tcPr>
          <w:p w14:paraId="0E93751A">
            <w:pPr>
              <w:jc w:val="center"/>
              <w:rPr>
                <w:rFonts w:hint="default" w:ascii="Arial" w:hAnsi="Arial" w:cs="Arial"/>
                <w:sz w:val="21"/>
                <w:szCs w:val="21"/>
              </w:rPr>
            </w:pPr>
          </w:p>
        </w:tc>
        <w:tc>
          <w:tcPr>
            <w:tcW w:w="739" w:type="dxa"/>
            <w:vAlign w:val="center"/>
          </w:tcPr>
          <w:p w14:paraId="02713B0E">
            <w:pPr>
              <w:jc w:val="center"/>
              <w:rPr>
                <w:rFonts w:hint="default" w:ascii="Arial" w:hAnsi="Arial" w:cs="Arial"/>
                <w:sz w:val="21"/>
                <w:szCs w:val="21"/>
              </w:rPr>
            </w:pPr>
          </w:p>
        </w:tc>
        <w:tc>
          <w:tcPr>
            <w:tcW w:w="791" w:type="dxa"/>
            <w:vAlign w:val="center"/>
          </w:tcPr>
          <w:p w14:paraId="14C9D5F9">
            <w:pPr>
              <w:jc w:val="center"/>
              <w:rPr>
                <w:rFonts w:hint="default" w:ascii="Arial" w:hAnsi="Arial" w:cs="Arial"/>
                <w:sz w:val="21"/>
                <w:szCs w:val="21"/>
              </w:rPr>
            </w:pPr>
          </w:p>
        </w:tc>
        <w:tc>
          <w:tcPr>
            <w:tcW w:w="737" w:type="dxa"/>
            <w:vAlign w:val="center"/>
          </w:tcPr>
          <w:p w14:paraId="7827F48E">
            <w:pPr>
              <w:jc w:val="center"/>
              <w:rPr>
                <w:rFonts w:hint="default" w:ascii="Arial" w:hAnsi="Arial" w:cs="Arial"/>
                <w:sz w:val="21"/>
                <w:szCs w:val="21"/>
              </w:rPr>
            </w:pPr>
          </w:p>
        </w:tc>
        <w:tc>
          <w:tcPr>
            <w:tcW w:w="1108" w:type="dxa"/>
            <w:vAlign w:val="center"/>
          </w:tcPr>
          <w:p w14:paraId="5D94C965">
            <w:pPr>
              <w:jc w:val="center"/>
              <w:rPr>
                <w:rFonts w:hint="default" w:ascii="Arial" w:hAnsi="Arial" w:cs="Arial"/>
                <w:sz w:val="21"/>
                <w:szCs w:val="21"/>
              </w:rPr>
            </w:pPr>
          </w:p>
        </w:tc>
      </w:tr>
      <w:tr w14:paraId="2DE87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483" w:type="dxa"/>
            <w:vMerge w:val="continue"/>
            <w:tcBorders>
              <w:top w:val="nil"/>
            </w:tcBorders>
            <w:vAlign w:val="top"/>
          </w:tcPr>
          <w:p w14:paraId="47872102">
            <w:pPr>
              <w:rPr>
                <w:rFonts w:hint="default" w:ascii="Arial" w:hAnsi="Arial" w:cs="Arial"/>
                <w:sz w:val="21"/>
                <w:szCs w:val="21"/>
              </w:rPr>
            </w:pPr>
          </w:p>
        </w:tc>
        <w:tc>
          <w:tcPr>
            <w:tcW w:w="1666" w:type="dxa"/>
            <w:gridSpan w:val="2"/>
            <w:vAlign w:val="center"/>
          </w:tcPr>
          <w:p w14:paraId="280FD2A3">
            <w:pPr>
              <w:pStyle w:val="7"/>
              <w:spacing w:before="73" w:line="220" w:lineRule="auto"/>
              <w:ind w:left="101"/>
              <w:jc w:val="center"/>
              <w:rPr>
                <w:rFonts w:hint="default" w:ascii="Arial" w:hAnsi="Arial" w:cs="Arial"/>
                <w:sz w:val="21"/>
                <w:szCs w:val="21"/>
              </w:rPr>
            </w:pPr>
            <w:r>
              <w:rPr>
                <w:rFonts w:hint="default" w:ascii="Arial" w:hAnsi="Arial" w:cs="Arial"/>
                <w:spacing w:val="-2"/>
                <w:sz w:val="21"/>
                <w:szCs w:val="21"/>
              </w:rPr>
              <w:t>其他资金</w:t>
            </w:r>
          </w:p>
        </w:tc>
        <w:tc>
          <w:tcPr>
            <w:tcW w:w="1181" w:type="dxa"/>
            <w:vAlign w:val="center"/>
          </w:tcPr>
          <w:p w14:paraId="62C51C01">
            <w:pPr>
              <w:jc w:val="center"/>
              <w:rPr>
                <w:rFonts w:hint="default" w:ascii="Arial" w:hAnsi="Arial" w:cs="Arial"/>
                <w:sz w:val="21"/>
                <w:szCs w:val="21"/>
              </w:rPr>
            </w:pPr>
          </w:p>
        </w:tc>
        <w:tc>
          <w:tcPr>
            <w:tcW w:w="1189" w:type="dxa"/>
            <w:vAlign w:val="center"/>
          </w:tcPr>
          <w:p w14:paraId="0A66646D">
            <w:pPr>
              <w:jc w:val="center"/>
              <w:rPr>
                <w:rFonts w:hint="default" w:ascii="Arial" w:hAnsi="Arial" w:cs="Arial"/>
                <w:sz w:val="21"/>
                <w:szCs w:val="21"/>
              </w:rPr>
            </w:pPr>
          </w:p>
        </w:tc>
        <w:tc>
          <w:tcPr>
            <w:tcW w:w="739" w:type="dxa"/>
            <w:vAlign w:val="center"/>
          </w:tcPr>
          <w:p w14:paraId="31E9EF39">
            <w:pPr>
              <w:jc w:val="center"/>
              <w:rPr>
                <w:rFonts w:hint="default" w:ascii="Arial" w:hAnsi="Arial" w:cs="Arial"/>
                <w:sz w:val="21"/>
                <w:szCs w:val="21"/>
              </w:rPr>
            </w:pPr>
          </w:p>
        </w:tc>
        <w:tc>
          <w:tcPr>
            <w:tcW w:w="791" w:type="dxa"/>
            <w:vAlign w:val="center"/>
          </w:tcPr>
          <w:p w14:paraId="3B9F6A72">
            <w:pPr>
              <w:jc w:val="center"/>
              <w:rPr>
                <w:rFonts w:hint="default" w:ascii="Arial" w:hAnsi="Arial" w:cs="Arial"/>
                <w:sz w:val="21"/>
                <w:szCs w:val="21"/>
              </w:rPr>
            </w:pPr>
          </w:p>
        </w:tc>
        <w:tc>
          <w:tcPr>
            <w:tcW w:w="737" w:type="dxa"/>
            <w:vAlign w:val="center"/>
          </w:tcPr>
          <w:p w14:paraId="52782238">
            <w:pPr>
              <w:jc w:val="center"/>
              <w:rPr>
                <w:rFonts w:hint="default" w:ascii="Arial" w:hAnsi="Arial" w:cs="Arial"/>
                <w:sz w:val="21"/>
                <w:szCs w:val="21"/>
              </w:rPr>
            </w:pPr>
          </w:p>
        </w:tc>
        <w:tc>
          <w:tcPr>
            <w:tcW w:w="1108" w:type="dxa"/>
            <w:vAlign w:val="center"/>
          </w:tcPr>
          <w:p w14:paraId="2992639A">
            <w:pPr>
              <w:jc w:val="center"/>
              <w:rPr>
                <w:rFonts w:hint="default" w:ascii="Arial" w:hAnsi="Arial" w:cs="Arial"/>
                <w:sz w:val="21"/>
                <w:szCs w:val="21"/>
              </w:rPr>
            </w:pPr>
          </w:p>
        </w:tc>
      </w:tr>
      <w:tr w14:paraId="62B0F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483" w:type="dxa"/>
            <w:vMerge w:val="restart"/>
            <w:tcBorders>
              <w:bottom w:val="nil"/>
            </w:tcBorders>
            <w:vAlign w:val="top"/>
          </w:tcPr>
          <w:p w14:paraId="44FA5C2F">
            <w:pPr>
              <w:pStyle w:val="7"/>
              <w:spacing w:before="163" w:line="219" w:lineRule="auto"/>
              <w:ind w:left="314"/>
              <w:rPr>
                <w:rFonts w:hint="default" w:ascii="Arial" w:hAnsi="Arial" w:cs="Arial"/>
                <w:sz w:val="21"/>
                <w:szCs w:val="21"/>
              </w:rPr>
            </w:pPr>
            <w:r>
              <w:rPr>
                <w:rFonts w:hint="default" w:ascii="Arial" w:hAnsi="Arial" w:cs="Arial"/>
                <w:spacing w:val="-2"/>
                <w:sz w:val="21"/>
                <w:szCs w:val="21"/>
              </w:rPr>
              <w:t>年度总体</w:t>
            </w:r>
          </w:p>
          <w:p w14:paraId="2EB7949F">
            <w:pPr>
              <w:pStyle w:val="7"/>
              <w:spacing w:before="51" w:line="220" w:lineRule="auto"/>
              <w:ind w:left="525"/>
              <w:rPr>
                <w:rFonts w:hint="default" w:ascii="Arial" w:hAnsi="Arial" w:cs="Arial"/>
                <w:sz w:val="21"/>
                <w:szCs w:val="21"/>
              </w:rPr>
            </w:pPr>
            <w:r>
              <w:rPr>
                <w:rFonts w:hint="default" w:ascii="Arial" w:hAnsi="Arial" w:cs="Arial"/>
                <w:spacing w:val="8"/>
                <w:sz w:val="21"/>
                <w:szCs w:val="21"/>
              </w:rPr>
              <w:t>目标</w:t>
            </w:r>
          </w:p>
        </w:tc>
        <w:tc>
          <w:tcPr>
            <w:tcW w:w="4036" w:type="dxa"/>
            <w:gridSpan w:val="4"/>
            <w:vAlign w:val="top"/>
          </w:tcPr>
          <w:p w14:paraId="707CCE5A">
            <w:pPr>
              <w:pStyle w:val="7"/>
              <w:spacing w:before="64" w:line="220" w:lineRule="auto"/>
              <w:ind w:left="1482"/>
              <w:rPr>
                <w:rFonts w:hint="default" w:ascii="Arial" w:hAnsi="Arial" w:cs="Arial"/>
                <w:sz w:val="21"/>
                <w:szCs w:val="21"/>
              </w:rPr>
            </w:pPr>
            <w:r>
              <w:rPr>
                <w:rFonts w:hint="default" w:ascii="Arial" w:hAnsi="Arial" w:cs="Arial"/>
                <w:spacing w:val="-2"/>
                <w:sz w:val="21"/>
                <w:szCs w:val="21"/>
              </w:rPr>
              <w:t>预期目标</w:t>
            </w:r>
          </w:p>
        </w:tc>
        <w:tc>
          <w:tcPr>
            <w:tcW w:w="3375" w:type="dxa"/>
            <w:gridSpan w:val="4"/>
            <w:vAlign w:val="top"/>
          </w:tcPr>
          <w:p w14:paraId="16A6FA02">
            <w:pPr>
              <w:pStyle w:val="7"/>
              <w:spacing w:before="63" w:line="219" w:lineRule="auto"/>
              <w:ind w:left="1565"/>
              <w:rPr>
                <w:rFonts w:hint="default" w:ascii="Arial" w:hAnsi="Arial" w:cs="Arial"/>
                <w:sz w:val="21"/>
                <w:szCs w:val="21"/>
              </w:rPr>
            </w:pPr>
            <w:r>
              <w:rPr>
                <w:rFonts w:hint="default" w:ascii="Arial" w:hAnsi="Arial" w:cs="Arial"/>
                <w:spacing w:val="1"/>
                <w:sz w:val="21"/>
                <w:szCs w:val="21"/>
              </w:rPr>
              <w:t>实际完成情况</w:t>
            </w:r>
          </w:p>
        </w:tc>
      </w:tr>
      <w:tr w14:paraId="732AA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483" w:type="dxa"/>
            <w:vMerge w:val="continue"/>
            <w:tcBorders>
              <w:top w:val="nil"/>
            </w:tcBorders>
            <w:vAlign w:val="top"/>
          </w:tcPr>
          <w:p w14:paraId="4ACCFE93">
            <w:pPr>
              <w:rPr>
                <w:rFonts w:hint="default" w:ascii="Arial" w:hAnsi="Arial" w:cs="Arial"/>
                <w:sz w:val="21"/>
                <w:szCs w:val="21"/>
              </w:rPr>
            </w:pPr>
          </w:p>
        </w:tc>
        <w:tc>
          <w:tcPr>
            <w:tcW w:w="4036" w:type="dxa"/>
            <w:gridSpan w:val="4"/>
            <w:vAlign w:val="top"/>
          </w:tcPr>
          <w:p w14:paraId="668D74C6">
            <w:pPr>
              <w:rPr>
                <w:rFonts w:hint="default" w:ascii="Arial" w:hAnsi="Arial" w:cs="Arial"/>
                <w:sz w:val="21"/>
                <w:szCs w:val="21"/>
              </w:rPr>
            </w:pPr>
            <w:r>
              <w:rPr>
                <w:rFonts w:hint="default" w:ascii="Arial" w:hAnsi="Arial" w:cs="Arial"/>
                <w:sz w:val="21"/>
                <w:szCs w:val="21"/>
              </w:rPr>
              <w:t>组织、指挥、协调、考核全市各级各部门履行禁毒工作职责；开展毒品预防宣传教育，提高人民群众识毒防毒拒毒意识，减少吸毒人员新滋生，遏制毒情发展蔓延；加强吸毒人员管控，提高戒毒效果，巩固戒毒成果，防止吸毒人员肇事肇祸，维护社会治安稳定大局；推进突出毒品问题有效治理，开展全国禁毒示范城市创建，打好新一轮禁毒人民战争。</w:t>
            </w:r>
          </w:p>
        </w:tc>
        <w:tc>
          <w:tcPr>
            <w:tcW w:w="3375" w:type="dxa"/>
            <w:gridSpan w:val="4"/>
            <w:vAlign w:val="top"/>
          </w:tcPr>
          <w:p w14:paraId="47478FFF">
            <w:pPr>
              <w:rPr>
                <w:rFonts w:hint="default" w:ascii="Arial" w:hAnsi="Arial" w:cs="Arial"/>
                <w:sz w:val="21"/>
                <w:szCs w:val="21"/>
              </w:rPr>
            </w:pPr>
            <w:r>
              <w:rPr>
                <w:rFonts w:hint="default" w:ascii="Arial" w:hAnsi="Arial" w:cs="Arial"/>
                <w:color w:val="000000"/>
                <w:kern w:val="0"/>
                <w:sz w:val="21"/>
                <w:szCs w:val="21"/>
                <w:lang w:eastAsia="zh-CN"/>
              </w:rPr>
              <w:t>全市各级各部门依法履职；毒品预防宣传教育深入开展，群众参与度不断提升；涉毒风险可控，毒情形势持续向好；全国禁毒示范城市创建稳步推进</w:t>
            </w:r>
            <w:r>
              <w:rPr>
                <w:rFonts w:hint="default" w:ascii="Arial" w:hAnsi="Arial" w:cs="Arial"/>
                <w:color w:val="000000"/>
                <w:kern w:val="0"/>
                <w:sz w:val="21"/>
                <w:szCs w:val="21"/>
                <w:lang w:val="en-US" w:eastAsia="zh-CN"/>
              </w:rPr>
              <w:t>;</w:t>
            </w:r>
            <w:r>
              <w:rPr>
                <w:rFonts w:hint="default" w:ascii="Arial" w:hAnsi="Arial" w:cs="Arial"/>
                <w:color w:val="000000"/>
                <w:kern w:val="0"/>
                <w:sz w:val="21"/>
                <w:szCs w:val="21"/>
                <w:lang w:eastAsia="zh-CN"/>
              </w:rPr>
              <w:t>新一轮禁毒人民战争成效突出。社会化禁毒专项资金使用时效，产出均已达标，取得了较好的资金使用绩效</w:t>
            </w:r>
          </w:p>
        </w:tc>
      </w:tr>
      <w:tr w14:paraId="5574F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83" w:type="dxa"/>
            <w:vMerge w:val="restart"/>
            <w:tcBorders>
              <w:bottom w:val="nil"/>
            </w:tcBorders>
            <w:textDirection w:val="tbRlV"/>
            <w:vAlign w:val="top"/>
          </w:tcPr>
          <w:p w14:paraId="0D50B3B4">
            <w:pPr>
              <w:spacing w:line="278" w:lineRule="auto"/>
              <w:rPr>
                <w:rFonts w:hint="default" w:ascii="Arial" w:hAnsi="Arial" w:cs="Arial"/>
                <w:sz w:val="21"/>
                <w:szCs w:val="21"/>
              </w:rPr>
            </w:pPr>
          </w:p>
          <w:p w14:paraId="2347EABA">
            <w:pPr>
              <w:spacing w:line="279" w:lineRule="auto"/>
              <w:rPr>
                <w:rFonts w:hint="default" w:ascii="Arial" w:hAnsi="Arial" w:cs="Arial"/>
                <w:sz w:val="21"/>
                <w:szCs w:val="21"/>
              </w:rPr>
            </w:pPr>
          </w:p>
          <w:p w14:paraId="02CAD36E">
            <w:pPr>
              <w:pStyle w:val="7"/>
              <w:spacing w:before="70" w:line="202" w:lineRule="auto"/>
              <w:ind w:left="3045"/>
              <w:rPr>
                <w:rFonts w:hint="default" w:ascii="Arial" w:hAnsi="Arial" w:cs="Arial"/>
                <w:sz w:val="21"/>
                <w:szCs w:val="21"/>
              </w:rPr>
            </w:pPr>
            <w:r>
              <w:rPr>
                <w:rFonts w:hint="default" w:ascii="Arial" w:hAnsi="Arial" w:cs="Arial"/>
                <w:spacing w:val="1"/>
                <w:sz w:val="21"/>
                <w:szCs w:val="21"/>
              </w:rPr>
              <w:t>绩 效</w:t>
            </w:r>
            <w:r>
              <w:rPr>
                <w:rFonts w:hint="default" w:ascii="Arial" w:hAnsi="Arial" w:cs="Arial"/>
                <w:spacing w:val="7"/>
                <w:sz w:val="21"/>
                <w:szCs w:val="21"/>
              </w:rPr>
              <w:t xml:space="preserve"> </w:t>
            </w:r>
            <w:r>
              <w:rPr>
                <w:rFonts w:hint="default" w:ascii="Arial" w:hAnsi="Arial" w:cs="Arial"/>
                <w:spacing w:val="1"/>
                <w:sz w:val="21"/>
                <w:szCs w:val="21"/>
              </w:rPr>
              <w:t>指</w:t>
            </w:r>
            <w:r>
              <w:rPr>
                <w:rFonts w:hint="default" w:ascii="Arial" w:hAnsi="Arial" w:cs="Arial"/>
                <w:spacing w:val="6"/>
                <w:sz w:val="21"/>
                <w:szCs w:val="21"/>
              </w:rPr>
              <w:t xml:space="preserve"> </w:t>
            </w:r>
            <w:r>
              <w:rPr>
                <w:rFonts w:hint="default" w:ascii="Arial" w:hAnsi="Arial" w:cs="Arial"/>
                <w:spacing w:val="1"/>
                <w:sz w:val="21"/>
                <w:szCs w:val="21"/>
              </w:rPr>
              <w:t>标</w:t>
            </w:r>
          </w:p>
        </w:tc>
        <w:tc>
          <w:tcPr>
            <w:tcW w:w="759" w:type="dxa"/>
            <w:vAlign w:val="top"/>
          </w:tcPr>
          <w:p w14:paraId="7F2A6E66">
            <w:pPr>
              <w:pStyle w:val="7"/>
              <w:spacing w:before="58" w:line="207" w:lineRule="auto"/>
              <w:ind w:left="161" w:right="153"/>
              <w:rPr>
                <w:rFonts w:hint="default" w:ascii="Arial" w:hAnsi="Arial" w:cs="Arial"/>
                <w:sz w:val="21"/>
                <w:szCs w:val="21"/>
              </w:rPr>
            </w:pPr>
            <w:r>
              <w:rPr>
                <w:rFonts w:hint="default" w:ascii="Arial" w:hAnsi="Arial" w:cs="Arial"/>
                <w:spacing w:val="6"/>
                <w:sz w:val="21"/>
                <w:szCs w:val="21"/>
              </w:rPr>
              <w:t>一级</w:t>
            </w:r>
            <w:r>
              <w:rPr>
                <w:rFonts w:hint="default" w:ascii="Arial" w:hAnsi="Arial" w:cs="Arial"/>
                <w:sz w:val="21"/>
                <w:szCs w:val="21"/>
              </w:rPr>
              <w:t xml:space="preserve"> </w:t>
            </w:r>
            <w:r>
              <w:rPr>
                <w:rFonts w:hint="default" w:ascii="Arial" w:hAnsi="Arial" w:cs="Arial"/>
                <w:spacing w:val="-3"/>
                <w:sz w:val="21"/>
                <w:szCs w:val="21"/>
              </w:rPr>
              <w:t>指标</w:t>
            </w:r>
          </w:p>
        </w:tc>
        <w:tc>
          <w:tcPr>
            <w:tcW w:w="907" w:type="dxa"/>
            <w:vAlign w:val="top"/>
          </w:tcPr>
          <w:p w14:paraId="124700E0">
            <w:pPr>
              <w:pStyle w:val="7"/>
              <w:spacing w:before="58" w:line="207" w:lineRule="auto"/>
              <w:ind w:left="282" w:right="272"/>
              <w:rPr>
                <w:rFonts w:hint="default" w:ascii="Arial" w:hAnsi="Arial" w:cs="Arial"/>
                <w:sz w:val="21"/>
                <w:szCs w:val="21"/>
              </w:rPr>
            </w:pPr>
            <w:r>
              <w:rPr>
                <w:rFonts w:hint="default" w:ascii="Arial" w:hAnsi="Arial" w:cs="Arial"/>
                <w:spacing w:val="6"/>
                <w:sz w:val="21"/>
                <w:szCs w:val="21"/>
              </w:rPr>
              <w:t>二级</w:t>
            </w:r>
            <w:r>
              <w:rPr>
                <w:rFonts w:hint="default" w:ascii="Arial" w:hAnsi="Arial" w:cs="Arial"/>
                <w:sz w:val="21"/>
                <w:szCs w:val="21"/>
              </w:rPr>
              <w:t xml:space="preserve"> </w:t>
            </w:r>
            <w:r>
              <w:rPr>
                <w:rFonts w:hint="default" w:ascii="Arial" w:hAnsi="Arial" w:cs="Arial"/>
                <w:spacing w:val="-3"/>
                <w:sz w:val="21"/>
                <w:szCs w:val="21"/>
              </w:rPr>
              <w:t>指标</w:t>
            </w:r>
          </w:p>
        </w:tc>
        <w:tc>
          <w:tcPr>
            <w:tcW w:w="1181" w:type="dxa"/>
            <w:vAlign w:val="top"/>
          </w:tcPr>
          <w:p w14:paraId="6FCC36B0">
            <w:pPr>
              <w:pStyle w:val="7"/>
              <w:spacing w:before="165" w:line="220" w:lineRule="auto"/>
              <w:ind w:left="93"/>
              <w:rPr>
                <w:rFonts w:hint="default" w:ascii="Arial" w:hAnsi="Arial" w:cs="Arial"/>
                <w:sz w:val="21"/>
                <w:szCs w:val="21"/>
              </w:rPr>
            </w:pPr>
            <w:r>
              <w:rPr>
                <w:rFonts w:hint="default" w:ascii="Arial" w:hAnsi="Arial" w:cs="Arial"/>
                <w:spacing w:val="-2"/>
                <w:sz w:val="21"/>
                <w:szCs w:val="21"/>
              </w:rPr>
              <w:t>三级指标</w:t>
            </w:r>
          </w:p>
        </w:tc>
        <w:tc>
          <w:tcPr>
            <w:tcW w:w="1189" w:type="dxa"/>
            <w:vAlign w:val="top"/>
          </w:tcPr>
          <w:p w14:paraId="42081F9B">
            <w:pPr>
              <w:pStyle w:val="7"/>
              <w:spacing w:before="53" w:line="209" w:lineRule="auto"/>
              <w:ind w:left="154" w:right="154" w:firstLine="99"/>
              <w:rPr>
                <w:rFonts w:hint="default" w:ascii="Arial" w:hAnsi="Arial" w:cs="Arial"/>
                <w:sz w:val="21"/>
                <w:szCs w:val="21"/>
              </w:rPr>
            </w:pPr>
            <w:r>
              <w:rPr>
                <w:rFonts w:hint="default" w:ascii="Arial" w:hAnsi="Arial" w:cs="Arial"/>
                <w:spacing w:val="6"/>
                <w:sz w:val="21"/>
                <w:szCs w:val="21"/>
              </w:rPr>
              <w:t>年度</w:t>
            </w:r>
            <w:r>
              <w:rPr>
                <w:rFonts w:hint="default" w:ascii="Arial" w:hAnsi="Arial" w:cs="Arial"/>
                <w:sz w:val="21"/>
                <w:szCs w:val="21"/>
              </w:rPr>
              <w:t xml:space="preserve">  </w:t>
            </w:r>
            <w:r>
              <w:rPr>
                <w:rFonts w:hint="default" w:ascii="Arial" w:hAnsi="Arial" w:cs="Arial"/>
                <w:spacing w:val="-4"/>
                <w:sz w:val="21"/>
                <w:szCs w:val="21"/>
              </w:rPr>
              <w:t>指标值</w:t>
            </w:r>
          </w:p>
        </w:tc>
        <w:tc>
          <w:tcPr>
            <w:tcW w:w="739" w:type="dxa"/>
            <w:vAlign w:val="top"/>
          </w:tcPr>
          <w:p w14:paraId="48E25DC7">
            <w:pPr>
              <w:pStyle w:val="7"/>
              <w:spacing w:before="55" w:line="208" w:lineRule="auto"/>
              <w:ind w:left="175" w:right="182" w:firstLine="100"/>
              <w:rPr>
                <w:rFonts w:hint="default" w:ascii="Arial" w:hAnsi="Arial" w:cs="Arial"/>
                <w:sz w:val="21"/>
                <w:szCs w:val="21"/>
              </w:rPr>
            </w:pPr>
            <w:r>
              <w:rPr>
                <w:rFonts w:hint="default" w:ascii="Arial" w:hAnsi="Arial" w:cs="Arial"/>
                <w:spacing w:val="4"/>
                <w:sz w:val="21"/>
                <w:szCs w:val="21"/>
              </w:rPr>
              <w:t>实际</w:t>
            </w:r>
            <w:r>
              <w:rPr>
                <w:rFonts w:hint="default" w:ascii="Arial" w:hAnsi="Arial" w:cs="Arial"/>
                <w:sz w:val="21"/>
                <w:szCs w:val="21"/>
              </w:rPr>
              <w:t xml:space="preserve">  </w:t>
            </w:r>
            <w:r>
              <w:rPr>
                <w:rFonts w:hint="default" w:ascii="Arial" w:hAnsi="Arial" w:cs="Arial"/>
                <w:spacing w:val="-4"/>
                <w:sz w:val="21"/>
                <w:szCs w:val="21"/>
              </w:rPr>
              <w:t>完成值</w:t>
            </w:r>
          </w:p>
        </w:tc>
        <w:tc>
          <w:tcPr>
            <w:tcW w:w="791" w:type="dxa"/>
            <w:vAlign w:val="top"/>
          </w:tcPr>
          <w:p w14:paraId="51359309">
            <w:pPr>
              <w:pStyle w:val="7"/>
              <w:spacing w:before="174" w:line="219" w:lineRule="auto"/>
              <w:ind w:left="167"/>
              <w:rPr>
                <w:rFonts w:hint="default" w:ascii="Arial" w:hAnsi="Arial" w:cs="Arial"/>
                <w:sz w:val="21"/>
                <w:szCs w:val="21"/>
              </w:rPr>
            </w:pPr>
            <w:r>
              <w:rPr>
                <w:rFonts w:hint="default" w:ascii="Arial" w:hAnsi="Arial" w:cs="Arial"/>
                <w:spacing w:val="-3"/>
                <w:sz w:val="21"/>
                <w:szCs w:val="21"/>
              </w:rPr>
              <w:t>分值</w:t>
            </w:r>
          </w:p>
        </w:tc>
        <w:tc>
          <w:tcPr>
            <w:tcW w:w="737" w:type="dxa"/>
            <w:vAlign w:val="top"/>
          </w:tcPr>
          <w:p w14:paraId="2E6B6889">
            <w:pPr>
              <w:pStyle w:val="7"/>
              <w:spacing w:before="55" w:line="210" w:lineRule="auto"/>
              <w:ind w:left="227"/>
              <w:rPr>
                <w:rFonts w:hint="default" w:ascii="Arial" w:hAnsi="Arial" w:cs="Arial"/>
                <w:sz w:val="21"/>
                <w:szCs w:val="21"/>
              </w:rPr>
            </w:pPr>
            <w:r>
              <w:rPr>
                <w:rFonts w:hint="default" w:ascii="Arial" w:hAnsi="Arial" w:cs="Arial"/>
                <w:spacing w:val="7"/>
                <w:sz w:val="21"/>
                <w:szCs w:val="21"/>
              </w:rPr>
              <w:t>自评</w:t>
            </w:r>
          </w:p>
          <w:p w14:paraId="2811485C">
            <w:pPr>
              <w:pStyle w:val="7"/>
              <w:spacing w:line="206" w:lineRule="auto"/>
              <w:ind w:left="227"/>
              <w:rPr>
                <w:rFonts w:hint="default" w:ascii="Arial" w:hAnsi="Arial" w:cs="Arial"/>
                <w:sz w:val="21"/>
                <w:szCs w:val="21"/>
              </w:rPr>
            </w:pPr>
            <w:r>
              <w:rPr>
                <w:rFonts w:hint="default" w:ascii="Arial" w:hAnsi="Arial" w:cs="Arial"/>
                <w:spacing w:val="-3"/>
                <w:sz w:val="21"/>
                <w:szCs w:val="21"/>
              </w:rPr>
              <w:t>得分</w:t>
            </w:r>
          </w:p>
        </w:tc>
        <w:tc>
          <w:tcPr>
            <w:tcW w:w="1108" w:type="dxa"/>
            <w:vAlign w:val="top"/>
          </w:tcPr>
          <w:p w14:paraId="3D6EA1B4">
            <w:pPr>
              <w:pStyle w:val="7"/>
              <w:spacing w:before="74" w:line="200" w:lineRule="auto"/>
              <w:ind w:left="478" w:right="172" w:hanging="319"/>
              <w:rPr>
                <w:rFonts w:hint="default" w:ascii="Arial" w:hAnsi="Arial" w:cs="Arial"/>
                <w:sz w:val="21"/>
                <w:szCs w:val="21"/>
              </w:rPr>
            </w:pPr>
            <w:r>
              <w:rPr>
                <w:rFonts w:hint="default" w:ascii="Arial" w:hAnsi="Arial" w:cs="Arial"/>
                <w:spacing w:val="-2"/>
                <w:sz w:val="21"/>
                <w:szCs w:val="21"/>
              </w:rPr>
              <w:t>偏差原因分析及</w:t>
            </w:r>
            <w:r>
              <w:rPr>
                <w:rFonts w:hint="default" w:ascii="Arial" w:hAnsi="Arial" w:cs="Arial"/>
                <w:spacing w:val="4"/>
                <w:sz w:val="21"/>
                <w:szCs w:val="21"/>
              </w:rPr>
              <w:t xml:space="preserve"> </w:t>
            </w:r>
            <w:r>
              <w:rPr>
                <w:rFonts w:hint="default" w:ascii="Arial" w:hAnsi="Arial" w:cs="Arial"/>
                <w:spacing w:val="2"/>
                <w:sz w:val="21"/>
                <w:szCs w:val="21"/>
              </w:rPr>
              <w:t>改进措施</w:t>
            </w:r>
          </w:p>
        </w:tc>
      </w:tr>
      <w:tr w14:paraId="2B403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83" w:type="dxa"/>
            <w:vMerge w:val="continue"/>
            <w:tcBorders>
              <w:top w:val="nil"/>
              <w:bottom w:val="nil"/>
            </w:tcBorders>
            <w:textDirection w:val="tbRlV"/>
            <w:vAlign w:val="top"/>
          </w:tcPr>
          <w:p w14:paraId="69BC864B">
            <w:pPr>
              <w:rPr>
                <w:rFonts w:hint="default" w:ascii="Arial" w:hAnsi="Arial" w:cs="Arial"/>
                <w:sz w:val="21"/>
                <w:szCs w:val="21"/>
              </w:rPr>
            </w:pPr>
          </w:p>
        </w:tc>
        <w:tc>
          <w:tcPr>
            <w:tcW w:w="759" w:type="dxa"/>
            <w:vMerge w:val="restart"/>
            <w:tcBorders>
              <w:bottom w:val="nil"/>
            </w:tcBorders>
            <w:vAlign w:val="top"/>
          </w:tcPr>
          <w:p w14:paraId="0EC70814">
            <w:pPr>
              <w:spacing w:line="270" w:lineRule="auto"/>
              <w:rPr>
                <w:rFonts w:hint="default" w:ascii="Arial" w:hAnsi="Arial" w:cs="Arial"/>
                <w:sz w:val="21"/>
                <w:szCs w:val="21"/>
              </w:rPr>
            </w:pPr>
          </w:p>
          <w:p w14:paraId="617DD077">
            <w:pPr>
              <w:spacing w:line="271" w:lineRule="auto"/>
              <w:rPr>
                <w:rFonts w:hint="default" w:ascii="Arial" w:hAnsi="Arial" w:cs="Arial"/>
                <w:sz w:val="21"/>
                <w:szCs w:val="21"/>
              </w:rPr>
            </w:pPr>
          </w:p>
          <w:p w14:paraId="31429A94">
            <w:pPr>
              <w:spacing w:line="271" w:lineRule="auto"/>
              <w:rPr>
                <w:rFonts w:hint="default" w:ascii="Arial" w:hAnsi="Arial" w:cs="Arial"/>
                <w:sz w:val="21"/>
                <w:szCs w:val="21"/>
              </w:rPr>
            </w:pPr>
          </w:p>
          <w:p w14:paraId="711DDE78">
            <w:pPr>
              <w:pStyle w:val="7"/>
              <w:spacing w:before="68" w:line="219" w:lineRule="auto"/>
              <w:ind w:left="161"/>
              <w:rPr>
                <w:rFonts w:hint="default" w:ascii="Arial" w:hAnsi="Arial" w:cs="Arial"/>
                <w:sz w:val="21"/>
                <w:szCs w:val="21"/>
              </w:rPr>
            </w:pPr>
            <w:r>
              <w:rPr>
                <w:rFonts w:hint="default" w:ascii="Arial" w:hAnsi="Arial" w:cs="Arial"/>
                <w:spacing w:val="12"/>
                <w:sz w:val="21"/>
                <w:szCs w:val="21"/>
              </w:rPr>
              <w:t>产出</w:t>
            </w:r>
          </w:p>
          <w:p w14:paraId="786704CC">
            <w:pPr>
              <w:pStyle w:val="7"/>
              <w:spacing w:before="51" w:line="220" w:lineRule="auto"/>
              <w:ind w:left="161"/>
              <w:rPr>
                <w:rFonts w:hint="default" w:ascii="Arial" w:hAnsi="Arial" w:cs="Arial"/>
                <w:sz w:val="21"/>
                <w:szCs w:val="21"/>
              </w:rPr>
            </w:pPr>
            <w:r>
              <w:rPr>
                <w:rFonts w:hint="default" w:ascii="Arial" w:hAnsi="Arial" w:cs="Arial"/>
                <w:spacing w:val="-3"/>
                <w:sz w:val="21"/>
                <w:szCs w:val="21"/>
              </w:rPr>
              <w:t>指标</w:t>
            </w:r>
          </w:p>
          <w:p w14:paraId="319BFF44">
            <w:pPr>
              <w:pStyle w:val="7"/>
              <w:spacing w:before="79" w:line="220" w:lineRule="auto"/>
              <w:ind w:left="51"/>
              <w:rPr>
                <w:rFonts w:hint="default" w:ascii="Arial" w:hAnsi="Arial" w:cs="Arial"/>
                <w:sz w:val="21"/>
                <w:szCs w:val="21"/>
              </w:rPr>
            </w:pPr>
            <w:r>
              <w:rPr>
                <w:rFonts w:hint="default" w:ascii="Arial" w:hAnsi="Arial" w:cs="Arial"/>
                <w:spacing w:val="9"/>
                <w:sz w:val="21"/>
                <w:szCs w:val="21"/>
              </w:rPr>
              <w:t>(50分)</w:t>
            </w:r>
          </w:p>
        </w:tc>
        <w:tc>
          <w:tcPr>
            <w:tcW w:w="907" w:type="dxa"/>
            <w:vMerge w:val="restart"/>
            <w:tcBorders>
              <w:bottom w:val="nil"/>
            </w:tcBorders>
            <w:vAlign w:val="top"/>
          </w:tcPr>
          <w:p w14:paraId="5638FB60">
            <w:pPr>
              <w:pStyle w:val="7"/>
              <w:spacing w:before="75" w:line="219" w:lineRule="auto"/>
              <w:ind w:left="282"/>
              <w:rPr>
                <w:rFonts w:hint="default" w:ascii="Arial" w:hAnsi="Arial" w:cs="Arial"/>
                <w:sz w:val="21"/>
                <w:szCs w:val="21"/>
              </w:rPr>
            </w:pPr>
            <w:r>
              <w:rPr>
                <w:rFonts w:hint="default" w:ascii="Arial" w:hAnsi="Arial" w:cs="Arial"/>
                <w:spacing w:val="-3"/>
                <w:sz w:val="21"/>
                <w:szCs w:val="21"/>
              </w:rPr>
              <w:t>数量</w:t>
            </w:r>
          </w:p>
          <w:p w14:paraId="75A65B27">
            <w:pPr>
              <w:pStyle w:val="7"/>
              <w:spacing w:before="71" w:line="205" w:lineRule="auto"/>
              <w:ind w:left="282"/>
              <w:rPr>
                <w:rFonts w:hint="default" w:ascii="Arial" w:hAnsi="Arial" w:cs="Arial"/>
                <w:sz w:val="21"/>
                <w:szCs w:val="21"/>
              </w:rPr>
            </w:pPr>
            <w:r>
              <w:rPr>
                <w:rFonts w:hint="default" w:ascii="Arial" w:hAnsi="Arial" w:cs="Arial"/>
                <w:spacing w:val="-3"/>
                <w:sz w:val="21"/>
                <w:szCs w:val="21"/>
              </w:rPr>
              <w:t>指标</w:t>
            </w:r>
          </w:p>
        </w:tc>
        <w:tc>
          <w:tcPr>
            <w:tcW w:w="1181" w:type="dxa"/>
            <w:vAlign w:val="center"/>
          </w:tcPr>
          <w:p w14:paraId="2F10B6C0">
            <w:pPr>
              <w:jc w:val="center"/>
              <w:rPr>
                <w:rFonts w:hint="default" w:ascii="Arial" w:hAnsi="Arial" w:eastAsia="宋体" w:cs="Arial"/>
                <w:sz w:val="21"/>
                <w:szCs w:val="21"/>
                <w:lang w:eastAsia="zh-CN"/>
              </w:rPr>
            </w:pPr>
            <w:r>
              <w:rPr>
                <w:rFonts w:hint="default" w:ascii="Arial" w:hAnsi="Arial" w:eastAsia="宋体" w:cs="Arial"/>
                <w:sz w:val="21"/>
                <w:szCs w:val="21"/>
                <w:lang w:eastAsia="zh-CN"/>
              </w:rPr>
              <w:t>组织会议</w:t>
            </w:r>
          </w:p>
        </w:tc>
        <w:tc>
          <w:tcPr>
            <w:tcW w:w="1189" w:type="dxa"/>
            <w:vAlign w:val="center"/>
          </w:tcPr>
          <w:p w14:paraId="6AE3644C">
            <w:pPr>
              <w:jc w:val="center"/>
              <w:rPr>
                <w:rFonts w:hint="default" w:ascii="Arial" w:hAnsi="Arial" w:eastAsia="宋体" w:cs="Arial"/>
                <w:sz w:val="21"/>
                <w:szCs w:val="21"/>
                <w:lang w:val="en-US" w:eastAsia="zh-CN"/>
              </w:rPr>
            </w:pPr>
            <w:r>
              <w:rPr>
                <w:rFonts w:hint="default" w:ascii="Arial" w:hAnsi="Arial" w:eastAsia="宋体" w:cs="Arial"/>
                <w:sz w:val="21"/>
                <w:szCs w:val="21"/>
                <w:lang w:eastAsia="zh-CN"/>
              </w:rPr>
              <w:t>大会</w:t>
            </w:r>
            <w:r>
              <w:rPr>
                <w:rFonts w:hint="default" w:ascii="Arial" w:hAnsi="Arial" w:eastAsia="东文宋体" w:cs="Arial"/>
                <w:sz w:val="21"/>
                <w:szCs w:val="21"/>
                <w:lang w:eastAsia="zh-CN"/>
              </w:rPr>
              <w:t>≥</w:t>
            </w:r>
            <w:r>
              <w:rPr>
                <w:rFonts w:hint="default" w:ascii="Arial" w:hAnsi="Arial" w:eastAsia="宋体" w:cs="Arial"/>
                <w:sz w:val="21"/>
                <w:szCs w:val="21"/>
                <w:lang w:val="en-US" w:eastAsia="zh-CN"/>
              </w:rPr>
              <w:t>1次</w:t>
            </w:r>
          </w:p>
          <w:p w14:paraId="1AFD8A38">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其他</w:t>
            </w:r>
            <w:r>
              <w:rPr>
                <w:rFonts w:hint="default" w:ascii="Arial" w:hAnsi="Arial" w:eastAsia="东文宋体" w:cs="Arial"/>
                <w:sz w:val="21"/>
                <w:szCs w:val="21"/>
                <w:lang w:val="en-US" w:eastAsia="zh-CN"/>
              </w:rPr>
              <w:t>≥</w:t>
            </w:r>
            <w:r>
              <w:rPr>
                <w:rFonts w:hint="default" w:ascii="Arial" w:hAnsi="Arial" w:eastAsia="宋体" w:cs="Arial"/>
                <w:sz w:val="21"/>
                <w:szCs w:val="21"/>
                <w:lang w:val="en-US" w:eastAsia="zh-CN"/>
              </w:rPr>
              <w:t>15次</w:t>
            </w:r>
          </w:p>
        </w:tc>
        <w:tc>
          <w:tcPr>
            <w:tcW w:w="739" w:type="dxa"/>
            <w:vAlign w:val="center"/>
          </w:tcPr>
          <w:p w14:paraId="1224AF6B">
            <w:pPr>
              <w:jc w:val="center"/>
              <w:rPr>
                <w:rFonts w:hint="default" w:ascii="Arial" w:hAnsi="Arial" w:cs="Arial"/>
                <w:sz w:val="21"/>
                <w:szCs w:val="21"/>
              </w:rPr>
            </w:pPr>
            <w:r>
              <w:rPr>
                <w:rFonts w:hint="default" w:ascii="Arial" w:hAnsi="Arial" w:cs="Arial"/>
                <w:color w:val="000000"/>
                <w:kern w:val="0"/>
                <w:sz w:val="21"/>
                <w:szCs w:val="21"/>
                <w:lang w:eastAsia="zh-CN"/>
              </w:rPr>
              <w:t>大会</w:t>
            </w:r>
            <w:r>
              <w:rPr>
                <w:rFonts w:hint="default" w:ascii="Arial" w:hAnsi="Arial" w:cs="Arial"/>
                <w:color w:val="000000"/>
                <w:kern w:val="0"/>
                <w:sz w:val="21"/>
                <w:szCs w:val="21"/>
                <w:lang w:val="en-US" w:eastAsia="zh-CN"/>
              </w:rPr>
              <w:t>2次，其他15次。</w:t>
            </w:r>
          </w:p>
        </w:tc>
        <w:tc>
          <w:tcPr>
            <w:tcW w:w="791" w:type="dxa"/>
            <w:vAlign w:val="center"/>
          </w:tcPr>
          <w:p w14:paraId="03BFA538">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4分</w:t>
            </w:r>
          </w:p>
        </w:tc>
        <w:tc>
          <w:tcPr>
            <w:tcW w:w="737" w:type="dxa"/>
            <w:vAlign w:val="center"/>
          </w:tcPr>
          <w:p w14:paraId="578DAB88">
            <w:pPr>
              <w:jc w:val="center"/>
              <w:rPr>
                <w:rFonts w:hint="default" w:ascii="Arial" w:hAnsi="Arial" w:cs="Arial"/>
                <w:sz w:val="21"/>
                <w:szCs w:val="21"/>
              </w:rPr>
            </w:pPr>
            <w:r>
              <w:rPr>
                <w:rFonts w:hint="default" w:ascii="Arial" w:hAnsi="Arial" w:eastAsia="宋体" w:cs="Arial"/>
                <w:sz w:val="21"/>
                <w:szCs w:val="21"/>
                <w:lang w:val="en-US" w:eastAsia="zh-CN"/>
              </w:rPr>
              <w:t>4分</w:t>
            </w:r>
          </w:p>
        </w:tc>
        <w:tc>
          <w:tcPr>
            <w:tcW w:w="1108" w:type="dxa"/>
            <w:vAlign w:val="center"/>
          </w:tcPr>
          <w:p w14:paraId="5CBE2561">
            <w:pPr>
              <w:jc w:val="center"/>
              <w:rPr>
                <w:rFonts w:hint="default" w:ascii="Arial" w:hAnsi="Arial" w:eastAsia="宋体" w:cs="Arial"/>
                <w:sz w:val="21"/>
                <w:szCs w:val="21"/>
                <w:lang w:eastAsia="zh-CN"/>
              </w:rPr>
            </w:pPr>
            <w:r>
              <w:rPr>
                <w:rFonts w:hint="default" w:ascii="Arial" w:hAnsi="Arial" w:eastAsia="宋体" w:cs="Arial"/>
                <w:sz w:val="21"/>
                <w:szCs w:val="21"/>
                <w:lang w:eastAsia="zh-CN"/>
              </w:rPr>
              <w:t>完成</w:t>
            </w:r>
          </w:p>
        </w:tc>
      </w:tr>
      <w:tr w14:paraId="2146B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83" w:type="dxa"/>
            <w:vMerge w:val="continue"/>
            <w:tcBorders>
              <w:top w:val="nil"/>
              <w:bottom w:val="nil"/>
            </w:tcBorders>
            <w:textDirection w:val="tbRlV"/>
            <w:vAlign w:val="top"/>
          </w:tcPr>
          <w:p w14:paraId="136BD30C">
            <w:pPr>
              <w:rPr>
                <w:rFonts w:hint="default" w:ascii="Arial" w:hAnsi="Arial" w:cs="Arial"/>
                <w:sz w:val="21"/>
                <w:szCs w:val="21"/>
              </w:rPr>
            </w:pPr>
          </w:p>
        </w:tc>
        <w:tc>
          <w:tcPr>
            <w:tcW w:w="759" w:type="dxa"/>
            <w:vMerge w:val="continue"/>
            <w:tcBorders>
              <w:top w:val="nil"/>
              <w:bottom w:val="nil"/>
            </w:tcBorders>
            <w:vAlign w:val="top"/>
          </w:tcPr>
          <w:p w14:paraId="3D5547F9">
            <w:pPr>
              <w:rPr>
                <w:rFonts w:hint="default" w:ascii="Arial" w:hAnsi="Arial" w:cs="Arial"/>
                <w:sz w:val="21"/>
                <w:szCs w:val="21"/>
              </w:rPr>
            </w:pPr>
          </w:p>
        </w:tc>
        <w:tc>
          <w:tcPr>
            <w:tcW w:w="907" w:type="dxa"/>
            <w:vMerge w:val="continue"/>
            <w:tcBorders>
              <w:top w:val="nil"/>
            </w:tcBorders>
            <w:vAlign w:val="top"/>
          </w:tcPr>
          <w:p w14:paraId="4EFFC311">
            <w:pPr>
              <w:rPr>
                <w:rFonts w:hint="default" w:ascii="Arial" w:hAnsi="Arial" w:cs="Arial"/>
                <w:sz w:val="21"/>
                <w:szCs w:val="21"/>
              </w:rPr>
            </w:pPr>
          </w:p>
        </w:tc>
        <w:tc>
          <w:tcPr>
            <w:tcW w:w="1181" w:type="dxa"/>
            <w:vAlign w:val="top"/>
          </w:tcPr>
          <w:p w14:paraId="5396D966">
            <w:pPr>
              <w:rPr>
                <w:rFonts w:hint="default" w:ascii="Arial" w:hAnsi="Arial" w:eastAsia="宋体" w:cs="Arial"/>
                <w:sz w:val="21"/>
                <w:szCs w:val="21"/>
                <w:lang w:eastAsia="zh-CN"/>
              </w:rPr>
            </w:pPr>
            <w:r>
              <w:rPr>
                <w:rFonts w:hint="default" w:ascii="Arial" w:hAnsi="Arial" w:eastAsia="宋体" w:cs="Arial"/>
                <w:sz w:val="21"/>
                <w:szCs w:val="21"/>
                <w:lang w:eastAsia="zh-CN"/>
              </w:rPr>
              <w:t>禁毒教育基地参观受教育人数</w:t>
            </w:r>
          </w:p>
        </w:tc>
        <w:tc>
          <w:tcPr>
            <w:tcW w:w="1189" w:type="dxa"/>
            <w:vAlign w:val="center"/>
          </w:tcPr>
          <w:p w14:paraId="25C8787F">
            <w:pPr>
              <w:jc w:val="center"/>
              <w:rPr>
                <w:rFonts w:hint="default" w:ascii="Arial" w:hAnsi="Arial" w:eastAsia="东文宋体" w:cs="Arial"/>
                <w:sz w:val="21"/>
                <w:szCs w:val="21"/>
                <w:lang w:val="en-US" w:eastAsia="zh-CN"/>
              </w:rPr>
            </w:pPr>
            <w:r>
              <w:rPr>
                <w:rFonts w:hint="default" w:ascii="Arial" w:hAnsi="Arial" w:eastAsia="东文宋体" w:cs="Arial"/>
                <w:sz w:val="21"/>
                <w:szCs w:val="21"/>
              </w:rPr>
              <w:t>≥</w:t>
            </w:r>
            <w:r>
              <w:rPr>
                <w:rFonts w:hint="default" w:ascii="Arial" w:hAnsi="Arial" w:eastAsia="东文宋体" w:cs="Arial"/>
                <w:sz w:val="21"/>
                <w:szCs w:val="21"/>
                <w:lang w:val="en-US" w:eastAsia="zh-CN"/>
              </w:rPr>
              <w:t>30000人</w:t>
            </w:r>
          </w:p>
        </w:tc>
        <w:tc>
          <w:tcPr>
            <w:tcW w:w="739" w:type="dxa"/>
            <w:vAlign w:val="center"/>
          </w:tcPr>
          <w:p w14:paraId="67A3FD2B">
            <w:pPr>
              <w:jc w:val="center"/>
              <w:rPr>
                <w:rFonts w:hint="default" w:ascii="Arial" w:hAnsi="Arial" w:cs="Arial"/>
                <w:sz w:val="21"/>
                <w:szCs w:val="21"/>
              </w:rPr>
            </w:pPr>
            <w:r>
              <w:rPr>
                <w:rFonts w:hint="default" w:ascii="Arial" w:hAnsi="Arial" w:cs="Arial"/>
                <w:color w:val="000000"/>
                <w:kern w:val="0"/>
                <w:sz w:val="21"/>
                <w:szCs w:val="21"/>
                <w:lang w:val="en-US" w:eastAsia="zh-CN"/>
              </w:rPr>
              <w:t>30153人</w:t>
            </w:r>
          </w:p>
        </w:tc>
        <w:tc>
          <w:tcPr>
            <w:tcW w:w="791" w:type="dxa"/>
            <w:vAlign w:val="center"/>
          </w:tcPr>
          <w:p w14:paraId="3B733EFD">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4分</w:t>
            </w:r>
          </w:p>
        </w:tc>
        <w:tc>
          <w:tcPr>
            <w:tcW w:w="737" w:type="dxa"/>
            <w:vAlign w:val="center"/>
          </w:tcPr>
          <w:p w14:paraId="5CE695C3">
            <w:pPr>
              <w:jc w:val="center"/>
              <w:rPr>
                <w:rFonts w:hint="default" w:ascii="Arial" w:hAnsi="Arial" w:cs="Arial"/>
                <w:sz w:val="21"/>
                <w:szCs w:val="21"/>
              </w:rPr>
            </w:pPr>
            <w:r>
              <w:rPr>
                <w:rFonts w:hint="default" w:ascii="Arial" w:hAnsi="Arial" w:eastAsia="宋体" w:cs="Arial"/>
                <w:sz w:val="21"/>
                <w:szCs w:val="21"/>
                <w:lang w:val="en-US" w:eastAsia="zh-CN"/>
              </w:rPr>
              <w:t>4分</w:t>
            </w:r>
          </w:p>
        </w:tc>
        <w:tc>
          <w:tcPr>
            <w:tcW w:w="1108" w:type="dxa"/>
            <w:vAlign w:val="center"/>
          </w:tcPr>
          <w:p w14:paraId="23B2A35C">
            <w:pPr>
              <w:jc w:val="center"/>
              <w:rPr>
                <w:rFonts w:hint="default" w:ascii="Arial" w:hAnsi="Arial" w:eastAsia="宋体" w:cs="Arial"/>
                <w:sz w:val="21"/>
                <w:szCs w:val="21"/>
                <w:lang w:eastAsia="zh-CN"/>
              </w:rPr>
            </w:pPr>
            <w:r>
              <w:rPr>
                <w:rFonts w:hint="default" w:ascii="Arial" w:hAnsi="Arial" w:eastAsia="宋体" w:cs="Arial"/>
                <w:sz w:val="21"/>
                <w:szCs w:val="21"/>
                <w:lang w:eastAsia="zh-CN"/>
              </w:rPr>
              <w:t>完成</w:t>
            </w:r>
          </w:p>
        </w:tc>
      </w:tr>
      <w:tr w14:paraId="35A86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83" w:type="dxa"/>
            <w:vMerge w:val="continue"/>
            <w:tcBorders>
              <w:top w:val="nil"/>
              <w:bottom w:val="nil"/>
            </w:tcBorders>
            <w:textDirection w:val="tbRlV"/>
            <w:vAlign w:val="top"/>
          </w:tcPr>
          <w:p w14:paraId="3E2D952C">
            <w:pPr>
              <w:rPr>
                <w:rFonts w:hint="default" w:ascii="Arial" w:hAnsi="Arial" w:cs="Arial"/>
                <w:sz w:val="21"/>
                <w:szCs w:val="21"/>
              </w:rPr>
            </w:pPr>
          </w:p>
        </w:tc>
        <w:tc>
          <w:tcPr>
            <w:tcW w:w="759" w:type="dxa"/>
            <w:vMerge w:val="continue"/>
            <w:tcBorders>
              <w:top w:val="nil"/>
              <w:bottom w:val="nil"/>
            </w:tcBorders>
            <w:vAlign w:val="top"/>
          </w:tcPr>
          <w:p w14:paraId="22C95529">
            <w:pPr>
              <w:rPr>
                <w:rFonts w:hint="default" w:ascii="Arial" w:hAnsi="Arial" w:cs="Arial"/>
                <w:sz w:val="21"/>
                <w:szCs w:val="21"/>
              </w:rPr>
            </w:pPr>
          </w:p>
        </w:tc>
        <w:tc>
          <w:tcPr>
            <w:tcW w:w="907" w:type="dxa"/>
            <w:vMerge w:val="continue"/>
            <w:tcBorders>
              <w:top w:val="nil"/>
            </w:tcBorders>
            <w:vAlign w:val="top"/>
          </w:tcPr>
          <w:p w14:paraId="37CB60E4">
            <w:pPr>
              <w:rPr>
                <w:rFonts w:hint="default" w:ascii="Arial" w:hAnsi="Arial" w:cs="Arial"/>
                <w:sz w:val="21"/>
                <w:szCs w:val="21"/>
              </w:rPr>
            </w:pPr>
          </w:p>
        </w:tc>
        <w:tc>
          <w:tcPr>
            <w:tcW w:w="1181" w:type="dxa"/>
            <w:vAlign w:val="top"/>
          </w:tcPr>
          <w:p w14:paraId="751FED4F">
            <w:pPr>
              <w:rPr>
                <w:rFonts w:hint="default" w:ascii="Arial" w:hAnsi="Arial" w:eastAsia="宋体" w:cs="Arial"/>
                <w:sz w:val="21"/>
                <w:szCs w:val="21"/>
                <w:lang w:eastAsia="zh-CN"/>
              </w:rPr>
            </w:pPr>
            <w:r>
              <w:rPr>
                <w:rFonts w:hint="default" w:ascii="Arial" w:hAnsi="Arial" w:eastAsia="宋体" w:cs="Arial"/>
                <w:sz w:val="21"/>
                <w:szCs w:val="21"/>
                <w:lang w:eastAsia="zh-CN"/>
              </w:rPr>
              <w:t>青少年毒品预防宣传教育暨青骄第二课堂参与人数</w:t>
            </w:r>
          </w:p>
        </w:tc>
        <w:tc>
          <w:tcPr>
            <w:tcW w:w="1189" w:type="dxa"/>
            <w:vAlign w:val="center"/>
          </w:tcPr>
          <w:p w14:paraId="56171E33">
            <w:pPr>
              <w:jc w:val="center"/>
              <w:rPr>
                <w:rFonts w:hint="default" w:ascii="Arial" w:hAnsi="Arial" w:eastAsia="东文宋体" w:cs="Arial"/>
                <w:sz w:val="21"/>
                <w:szCs w:val="21"/>
                <w:lang w:val="en-US" w:eastAsia="zh-CN"/>
              </w:rPr>
            </w:pPr>
            <w:r>
              <w:rPr>
                <w:rFonts w:hint="default" w:ascii="Arial" w:hAnsi="Arial" w:eastAsia="东文宋体" w:cs="Arial"/>
                <w:sz w:val="21"/>
                <w:szCs w:val="21"/>
              </w:rPr>
              <w:t>≥</w:t>
            </w:r>
            <w:r>
              <w:rPr>
                <w:rFonts w:hint="default" w:ascii="Arial" w:hAnsi="Arial" w:eastAsia="东文宋体" w:cs="Arial"/>
                <w:sz w:val="21"/>
                <w:szCs w:val="21"/>
                <w:lang w:val="en-US" w:eastAsia="zh-CN"/>
              </w:rPr>
              <w:t>27万人</w:t>
            </w:r>
          </w:p>
        </w:tc>
        <w:tc>
          <w:tcPr>
            <w:tcW w:w="739" w:type="dxa"/>
            <w:vAlign w:val="center"/>
          </w:tcPr>
          <w:p w14:paraId="57F6BFDC">
            <w:pPr>
              <w:jc w:val="center"/>
              <w:rPr>
                <w:rFonts w:hint="default" w:ascii="Arial" w:hAnsi="Arial" w:eastAsia="宋体" w:cs="Arial"/>
                <w:sz w:val="21"/>
                <w:szCs w:val="21"/>
                <w:lang w:eastAsia="zh-CN"/>
              </w:rPr>
            </w:pPr>
            <w:r>
              <w:rPr>
                <w:rFonts w:hint="default" w:ascii="Arial" w:hAnsi="Arial" w:eastAsia="宋体" w:cs="Arial"/>
                <w:sz w:val="21"/>
                <w:szCs w:val="21"/>
                <w:lang w:eastAsia="zh-CN"/>
              </w:rPr>
              <w:t>未统计</w:t>
            </w:r>
          </w:p>
        </w:tc>
        <w:tc>
          <w:tcPr>
            <w:tcW w:w="791" w:type="dxa"/>
            <w:vAlign w:val="center"/>
          </w:tcPr>
          <w:p w14:paraId="63E7CC03">
            <w:pPr>
              <w:jc w:val="center"/>
              <w:rPr>
                <w:rFonts w:hint="default" w:ascii="Arial" w:hAnsi="Arial" w:cs="Arial"/>
                <w:sz w:val="21"/>
                <w:szCs w:val="21"/>
              </w:rPr>
            </w:pPr>
          </w:p>
        </w:tc>
        <w:tc>
          <w:tcPr>
            <w:tcW w:w="737" w:type="dxa"/>
            <w:vAlign w:val="center"/>
          </w:tcPr>
          <w:p w14:paraId="4D6651D9">
            <w:pPr>
              <w:jc w:val="center"/>
              <w:rPr>
                <w:rFonts w:hint="default" w:ascii="Arial" w:hAnsi="Arial" w:cs="Arial"/>
                <w:sz w:val="21"/>
                <w:szCs w:val="21"/>
              </w:rPr>
            </w:pPr>
          </w:p>
        </w:tc>
        <w:tc>
          <w:tcPr>
            <w:tcW w:w="1108" w:type="dxa"/>
            <w:vAlign w:val="center"/>
          </w:tcPr>
          <w:p w14:paraId="051817C8">
            <w:pPr>
              <w:jc w:val="center"/>
              <w:rPr>
                <w:rFonts w:hint="default" w:ascii="Arial" w:hAnsi="Arial" w:eastAsia="宋体" w:cs="Arial"/>
                <w:sz w:val="21"/>
                <w:szCs w:val="21"/>
                <w:lang w:eastAsia="zh-CN"/>
              </w:rPr>
            </w:pPr>
            <w:r>
              <w:rPr>
                <w:rFonts w:hint="default" w:ascii="Arial" w:hAnsi="Arial" w:eastAsia="宋体" w:cs="Arial"/>
                <w:sz w:val="21"/>
                <w:szCs w:val="21"/>
                <w:lang w:eastAsia="zh-CN"/>
              </w:rPr>
              <w:t>为基层减负，国家禁毒办已取消对该项目的统计</w:t>
            </w:r>
          </w:p>
        </w:tc>
      </w:tr>
      <w:tr w14:paraId="57965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83" w:type="dxa"/>
            <w:vMerge w:val="continue"/>
            <w:tcBorders>
              <w:top w:val="nil"/>
              <w:bottom w:val="nil"/>
            </w:tcBorders>
            <w:textDirection w:val="tbRlV"/>
            <w:vAlign w:val="top"/>
          </w:tcPr>
          <w:p w14:paraId="13F534A8">
            <w:pPr>
              <w:rPr>
                <w:rFonts w:hint="default" w:ascii="Arial" w:hAnsi="Arial" w:cs="Arial"/>
                <w:sz w:val="21"/>
                <w:szCs w:val="21"/>
              </w:rPr>
            </w:pPr>
          </w:p>
        </w:tc>
        <w:tc>
          <w:tcPr>
            <w:tcW w:w="759" w:type="dxa"/>
            <w:vMerge w:val="continue"/>
            <w:tcBorders>
              <w:top w:val="nil"/>
              <w:bottom w:val="nil"/>
            </w:tcBorders>
            <w:vAlign w:val="top"/>
          </w:tcPr>
          <w:p w14:paraId="08C45FC7">
            <w:pPr>
              <w:rPr>
                <w:rFonts w:hint="default" w:ascii="Arial" w:hAnsi="Arial" w:cs="Arial"/>
                <w:sz w:val="21"/>
                <w:szCs w:val="21"/>
              </w:rPr>
            </w:pPr>
          </w:p>
        </w:tc>
        <w:tc>
          <w:tcPr>
            <w:tcW w:w="907" w:type="dxa"/>
            <w:vMerge w:val="continue"/>
            <w:tcBorders>
              <w:top w:val="nil"/>
            </w:tcBorders>
            <w:vAlign w:val="top"/>
          </w:tcPr>
          <w:p w14:paraId="71E423CC">
            <w:pPr>
              <w:rPr>
                <w:rFonts w:hint="default" w:ascii="Arial" w:hAnsi="Arial" w:cs="Arial"/>
                <w:sz w:val="21"/>
                <w:szCs w:val="21"/>
              </w:rPr>
            </w:pPr>
          </w:p>
        </w:tc>
        <w:tc>
          <w:tcPr>
            <w:tcW w:w="1181" w:type="dxa"/>
            <w:vAlign w:val="top"/>
          </w:tcPr>
          <w:p w14:paraId="65D52CC9">
            <w:pPr>
              <w:rPr>
                <w:rFonts w:hint="default" w:ascii="Arial" w:hAnsi="Arial" w:eastAsia="宋体" w:cs="Arial"/>
                <w:sz w:val="21"/>
                <w:szCs w:val="21"/>
                <w:lang w:eastAsia="zh-CN"/>
              </w:rPr>
            </w:pPr>
            <w:r>
              <w:rPr>
                <w:rFonts w:hint="default" w:ascii="Arial" w:hAnsi="Arial" w:eastAsia="宋体" w:cs="Arial"/>
                <w:sz w:val="21"/>
                <w:szCs w:val="21"/>
                <w:lang w:eastAsia="zh-CN"/>
              </w:rPr>
              <w:t>新媒体宣传矩阵禁毒抖音视频制作发布</w:t>
            </w:r>
          </w:p>
        </w:tc>
        <w:tc>
          <w:tcPr>
            <w:tcW w:w="1189" w:type="dxa"/>
            <w:vAlign w:val="center"/>
          </w:tcPr>
          <w:p w14:paraId="76FD8EEB">
            <w:pPr>
              <w:jc w:val="center"/>
              <w:rPr>
                <w:rFonts w:hint="default" w:ascii="Arial" w:hAnsi="Arial" w:eastAsia="东文宋体" w:cs="Arial"/>
                <w:sz w:val="21"/>
                <w:szCs w:val="21"/>
                <w:lang w:val="en-US" w:eastAsia="zh-CN"/>
              </w:rPr>
            </w:pPr>
            <w:r>
              <w:rPr>
                <w:rFonts w:hint="default" w:ascii="Arial" w:hAnsi="Arial" w:eastAsia="东文宋体" w:cs="Arial"/>
                <w:sz w:val="21"/>
                <w:szCs w:val="21"/>
              </w:rPr>
              <w:t>≥</w:t>
            </w:r>
            <w:r>
              <w:rPr>
                <w:rFonts w:hint="default" w:ascii="Arial" w:hAnsi="Arial" w:eastAsia="东文宋体" w:cs="Arial"/>
                <w:sz w:val="21"/>
                <w:szCs w:val="21"/>
                <w:lang w:val="en-US" w:eastAsia="zh-CN"/>
              </w:rPr>
              <w:t>50期</w:t>
            </w:r>
          </w:p>
        </w:tc>
        <w:tc>
          <w:tcPr>
            <w:tcW w:w="739" w:type="dxa"/>
            <w:vAlign w:val="center"/>
          </w:tcPr>
          <w:p w14:paraId="327FE8AF">
            <w:pPr>
              <w:jc w:val="center"/>
              <w:rPr>
                <w:rFonts w:hint="default" w:ascii="Arial" w:hAnsi="Arial" w:cs="Arial"/>
                <w:sz w:val="21"/>
                <w:szCs w:val="21"/>
              </w:rPr>
            </w:pPr>
            <w:r>
              <w:rPr>
                <w:rFonts w:hint="default" w:ascii="Arial" w:hAnsi="Arial" w:cs="Arial"/>
                <w:color w:val="000000"/>
                <w:kern w:val="0"/>
                <w:sz w:val="21"/>
                <w:szCs w:val="21"/>
                <w:lang w:val="en-US" w:eastAsia="zh-CN"/>
              </w:rPr>
              <w:t>67期</w:t>
            </w:r>
          </w:p>
        </w:tc>
        <w:tc>
          <w:tcPr>
            <w:tcW w:w="791" w:type="dxa"/>
            <w:vAlign w:val="center"/>
          </w:tcPr>
          <w:p w14:paraId="3E66C03D">
            <w:pPr>
              <w:jc w:val="center"/>
              <w:rPr>
                <w:rFonts w:hint="default" w:ascii="Arial" w:hAnsi="Arial" w:cs="Arial"/>
                <w:sz w:val="21"/>
                <w:szCs w:val="21"/>
              </w:rPr>
            </w:pPr>
            <w:r>
              <w:rPr>
                <w:rFonts w:hint="default" w:ascii="Arial" w:hAnsi="Arial" w:eastAsia="宋体" w:cs="Arial"/>
                <w:sz w:val="21"/>
                <w:szCs w:val="21"/>
                <w:lang w:val="en-US" w:eastAsia="zh-CN"/>
              </w:rPr>
              <w:t>8分</w:t>
            </w:r>
          </w:p>
        </w:tc>
        <w:tc>
          <w:tcPr>
            <w:tcW w:w="737" w:type="dxa"/>
            <w:vAlign w:val="center"/>
          </w:tcPr>
          <w:p w14:paraId="3B13C198">
            <w:pPr>
              <w:jc w:val="center"/>
              <w:rPr>
                <w:rFonts w:hint="default" w:ascii="Arial" w:hAnsi="Arial" w:cs="Arial"/>
                <w:sz w:val="21"/>
                <w:szCs w:val="21"/>
              </w:rPr>
            </w:pPr>
            <w:r>
              <w:rPr>
                <w:rFonts w:hint="default" w:ascii="Arial" w:hAnsi="Arial" w:eastAsia="宋体" w:cs="Arial"/>
                <w:sz w:val="21"/>
                <w:szCs w:val="21"/>
                <w:lang w:val="en-US" w:eastAsia="zh-CN"/>
              </w:rPr>
              <w:t>8分</w:t>
            </w:r>
          </w:p>
        </w:tc>
        <w:tc>
          <w:tcPr>
            <w:tcW w:w="1108" w:type="dxa"/>
            <w:vAlign w:val="center"/>
          </w:tcPr>
          <w:p w14:paraId="70932231">
            <w:pPr>
              <w:jc w:val="center"/>
              <w:rPr>
                <w:rFonts w:hint="default" w:ascii="Arial" w:hAnsi="Arial" w:cs="Arial"/>
                <w:sz w:val="21"/>
                <w:szCs w:val="21"/>
              </w:rPr>
            </w:pPr>
            <w:r>
              <w:rPr>
                <w:rFonts w:hint="default" w:ascii="Arial" w:hAnsi="Arial" w:eastAsia="宋体" w:cs="Arial"/>
                <w:sz w:val="21"/>
                <w:szCs w:val="21"/>
                <w:lang w:eastAsia="zh-CN"/>
              </w:rPr>
              <w:t>超额完成</w:t>
            </w:r>
          </w:p>
        </w:tc>
      </w:tr>
      <w:tr w14:paraId="67817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83" w:type="dxa"/>
            <w:vMerge w:val="continue"/>
            <w:tcBorders>
              <w:top w:val="nil"/>
              <w:bottom w:val="nil"/>
            </w:tcBorders>
            <w:textDirection w:val="tbRlV"/>
            <w:vAlign w:val="top"/>
          </w:tcPr>
          <w:p w14:paraId="3BDFA66A">
            <w:pPr>
              <w:rPr>
                <w:rFonts w:hint="default" w:ascii="Arial" w:hAnsi="Arial" w:cs="Arial"/>
                <w:sz w:val="21"/>
                <w:szCs w:val="21"/>
              </w:rPr>
            </w:pPr>
          </w:p>
        </w:tc>
        <w:tc>
          <w:tcPr>
            <w:tcW w:w="759" w:type="dxa"/>
            <w:vMerge w:val="continue"/>
            <w:tcBorders>
              <w:top w:val="nil"/>
              <w:bottom w:val="nil"/>
            </w:tcBorders>
            <w:vAlign w:val="top"/>
          </w:tcPr>
          <w:p w14:paraId="7F70D307">
            <w:pPr>
              <w:rPr>
                <w:rFonts w:hint="default" w:ascii="Arial" w:hAnsi="Arial" w:cs="Arial"/>
                <w:sz w:val="21"/>
                <w:szCs w:val="21"/>
              </w:rPr>
            </w:pPr>
          </w:p>
        </w:tc>
        <w:tc>
          <w:tcPr>
            <w:tcW w:w="907" w:type="dxa"/>
            <w:vMerge w:val="continue"/>
            <w:tcBorders>
              <w:top w:val="nil"/>
            </w:tcBorders>
            <w:vAlign w:val="top"/>
          </w:tcPr>
          <w:p w14:paraId="4B866D49">
            <w:pPr>
              <w:rPr>
                <w:rFonts w:hint="default" w:ascii="Arial" w:hAnsi="Arial" w:cs="Arial"/>
                <w:sz w:val="21"/>
                <w:szCs w:val="21"/>
              </w:rPr>
            </w:pPr>
          </w:p>
        </w:tc>
        <w:tc>
          <w:tcPr>
            <w:tcW w:w="1181" w:type="dxa"/>
            <w:vAlign w:val="top"/>
          </w:tcPr>
          <w:p w14:paraId="42AE49CE">
            <w:pPr>
              <w:rPr>
                <w:rFonts w:hint="default" w:ascii="Arial" w:hAnsi="Arial" w:eastAsia="宋体" w:cs="Arial"/>
                <w:sz w:val="21"/>
                <w:szCs w:val="21"/>
                <w:lang w:eastAsia="zh-CN"/>
              </w:rPr>
            </w:pPr>
            <w:r>
              <w:rPr>
                <w:rFonts w:hint="default" w:ascii="Arial" w:hAnsi="Arial" w:eastAsia="宋体" w:cs="Arial"/>
                <w:sz w:val="21"/>
                <w:szCs w:val="21"/>
                <w:lang w:eastAsia="zh-CN"/>
              </w:rPr>
              <w:t>禁毒宣传“七进”宣传</w:t>
            </w:r>
          </w:p>
        </w:tc>
        <w:tc>
          <w:tcPr>
            <w:tcW w:w="1189" w:type="dxa"/>
            <w:vAlign w:val="center"/>
          </w:tcPr>
          <w:p w14:paraId="6C50B7E3">
            <w:pPr>
              <w:jc w:val="center"/>
              <w:rPr>
                <w:rFonts w:hint="default" w:ascii="Arial" w:hAnsi="Arial" w:eastAsia="东文宋体" w:cs="Arial"/>
                <w:sz w:val="21"/>
                <w:szCs w:val="21"/>
                <w:lang w:val="en-US" w:eastAsia="zh-CN"/>
              </w:rPr>
            </w:pPr>
            <w:r>
              <w:rPr>
                <w:rFonts w:hint="default" w:ascii="Arial" w:hAnsi="Arial" w:eastAsia="东文宋体" w:cs="Arial"/>
                <w:sz w:val="21"/>
                <w:szCs w:val="21"/>
              </w:rPr>
              <w:t>≥</w:t>
            </w:r>
            <w:r>
              <w:rPr>
                <w:rFonts w:hint="default" w:ascii="Arial" w:hAnsi="Arial" w:eastAsia="东文宋体" w:cs="Arial"/>
                <w:sz w:val="21"/>
                <w:szCs w:val="21"/>
                <w:lang w:val="en-US" w:eastAsia="zh-CN"/>
              </w:rPr>
              <w:t>8次</w:t>
            </w:r>
          </w:p>
        </w:tc>
        <w:tc>
          <w:tcPr>
            <w:tcW w:w="739" w:type="dxa"/>
            <w:vAlign w:val="center"/>
          </w:tcPr>
          <w:p w14:paraId="61C08004">
            <w:pPr>
              <w:widowControl/>
              <w:jc w:val="center"/>
              <w:rPr>
                <w:rFonts w:hint="default" w:ascii="Arial" w:hAnsi="Arial" w:eastAsia="宋体" w:cs="Arial"/>
                <w:snapToGrid w:val="0"/>
                <w:color w:val="000000"/>
                <w:kern w:val="0"/>
                <w:sz w:val="21"/>
                <w:szCs w:val="21"/>
                <w:lang w:val="en-US" w:eastAsia="zh-CN" w:bidi="ar-SA"/>
              </w:rPr>
            </w:pPr>
            <w:r>
              <w:rPr>
                <w:rFonts w:hint="default" w:ascii="Arial" w:hAnsi="Arial" w:cs="Arial"/>
                <w:color w:val="000000"/>
                <w:kern w:val="0"/>
                <w:sz w:val="21"/>
                <w:szCs w:val="21"/>
                <w:lang w:val="en-US" w:eastAsia="zh-CN"/>
              </w:rPr>
              <w:t>12次</w:t>
            </w:r>
          </w:p>
        </w:tc>
        <w:tc>
          <w:tcPr>
            <w:tcW w:w="791" w:type="dxa"/>
            <w:vAlign w:val="center"/>
          </w:tcPr>
          <w:p w14:paraId="0D233F37">
            <w:pPr>
              <w:jc w:val="center"/>
              <w:rPr>
                <w:rFonts w:hint="default" w:ascii="Arial" w:hAnsi="Arial" w:cs="Arial"/>
                <w:sz w:val="21"/>
                <w:szCs w:val="21"/>
              </w:rPr>
            </w:pPr>
            <w:r>
              <w:rPr>
                <w:rFonts w:hint="default" w:ascii="Arial" w:hAnsi="Arial" w:eastAsia="宋体" w:cs="Arial"/>
                <w:sz w:val="21"/>
                <w:szCs w:val="21"/>
                <w:lang w:val="en-US" w:eastAsia="zh-CN"/>
              </w:rPr>
              <w:t>8分</w:t>
            </w:r>
          </w:p>
        </w:tc>
        <w:tc>
          <w:tcPr>
            <w:tcW w:w="737" w:type="dxa"/>
            <w:vAlign w:val="center"/>
          </w:tcPr>
          <w:p w14:paraId="01CCFA55">
            <w:pPr>
              <w:jc w:val="center"/>
              <w:rPr>
                <w:rFonts w:hint="default" w:ascii="Arial" w:hAnsi="Arial" w:cs="Arial"/>
                <w:sz w:val="21"/>
                <w:szCs w:val="21"/>
              </w:rPr>
            </w:pPr>
            <w:r>
              <w:rPr>
                <w:rFonts w:hint="default" w:ascii="Arial" w:hAnsi="Arial" w:eastAsia="宋体" w:cs="Arial"/>
                <w:sz w:val="21"/>
                <w:szCs w:val="21"/>
                <w:lang w:val="en-US" w:eastAsia="zh-CN"/>
              </w:rPr>
              <w:t>8分</w:t>
            </w:r>
          </w:p>
        </w:tc>
        <w:tc>
          <w:tcPr>
            <w:tcW w:w="1108" w:type="dxa"/>
            <w:vAlign w:val="center"/>
          </w:tcPr>
          <w:p w14:paraId="4B4136CC">
            <w:pPr>
              <w:jc w:val="center"/>
              <w:rPr>
                <w:rFonts w:hint="default" w:ascii="Arial" w:hAnsi="Arial" w:cs="Arial"/>
                <w:sz w:val="21"/>
                <w:szCs w:val="21"/>
              </w:rPr>
            </w:pPr>
            <w:r>
              <w:rPr>
                <w:rFonts w:hint="default" w:ascii="Arial" w:hAnsi="Arial" w:eastAsia="宋体" w:cs="Arial"/>
                <w:sz w:val="21"/>
                <w:szCs w:val="21"/>
                <w:lang w:eastAsia="zh-CN"/>
              </w:rPr>
              <w:t>超额完成</w:t>
            </w:r>
          </w:p>
        </w:tc>
      </w:tr>
      <w:tr w14:paraId="5270C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83" w:type="dxa"/>
            <w:vMerge w:val="continue"/>
            <w:tcBorders>
              <w:top w:val="nil"/>
              <w:bottom w:val="nil"/>
            </w:tcBorders>
            <w:textDirection w:val="tbRlV"/>
            <w:vAlign w:val="top"/>
          </w:tcPr>
          <w:p w14:paraId="324672E7">
            <w:pPr>
              <w:rPr>
                <w:rFonts w:hint="default" w:ascii="Arial" w:hAnsi="Arial" w:cs="Arial"/>
                <w:sz w:val="21"/>
                <w:szCs w:val="21"/>
              </w:rPr>
            </w:pPr>
          </w:p>
        </w:tc>
        <w:tc>
          <w:tcPr>
            <w:tcW w:w="759" w:type="dxa"/>
            <w:vMerge w:val="continue"/>
            <w:tcBorders>
              <w:top w:val="nil"/>
              <w:bottom w:val="nil"/>
            </w:tcBorders>
            <w:vAlign w:val="top"/>
          </w:tcPr>
          <w:p w14:paraId="4BDC4110">
            <w:pPr>
              <w:rPr>
                <w:rFonts w:hint="default" w:ascii="Arial" w:hAnsi="Arial" w:cs="Arial"/>
                <w:sz w:val="21"/>
                <w:szCs w:val="21"/>
              </w:rPr>
            </w:pPr>
          </w:p>
        </w:tc>
        <w:tc>
          <w:tcPr>
            <w:tcW w:w="907" w:type="dxa"/>
            <w:vMerge w:val="continue"/>
            <w:tcBorders>
              <w:top w:val="nil"/>
            </w:tcBorders>
            <w:vAlign w:val="top"/>
          </w:tcPr>
          <w:p w14:paraId="08F8AEA4">
            <w:pPr>
              <w:rPr>
                <w:rFonts w:hint="default" w:ascii="Arial" w:hAnsi="Arial" w:cs="Arial"/>
                <w:sz w:val="21"/>
                <w:szCs w:val="21"/>
              </w:rPr>
            </w:pPr>
          </w:p>
        </w:tc>
        <w:tc>
          <w:tcPr>
            <w:tcW w:w="1181" w:type="dxa"/>
            <w:vAlign w:val="top"/>
          </w:tcPr>
          <w:p w14:paraId="46D92CA5">
            <w:pPr>
              <w:rPr>
                <w:rFonts w:hint="default" w:ascii="Arial" w:hAnsi="Arial" w:eastAsia="宋体" w:cs="Arial"/>
                <w:sz w:val="21"/>
                <w:szCs w:val="21"/>
                <w:lang w:eastAsia="zh-CN"/>
              </w:rPr>
            </w:pPr>
            <w:r>
              <w:rPr>
                <w:rFonts w:hint="default" w:ascii="Arial" w:hAnsi="Arial" w:eastAsia="宋体" w:cs="Arial"/>
                <w:sz w:val="21"/>
                <w:szCs w:val="21"/>
                <w:lang w:eastAsia="zh-CN"/>
              </w:rPr>
              <w:t>吸毒监测检测人数</w:t>
            </w:r>
          </w:p>
        </w:tc>
        <w:tc>
          <w:tcPr>
            <w:tcW w:w="1189" w:type="dxa"/>
            <w:vAlign w:val="center"/>
          </w:tcPr>
          <w:p w14:paraId="12ECDE18">
            <w:pPr>
              <w:jc w:val="center"/>
              <w:rPr>
                <w:rFonts w:hint="default" w:ascii="Arial" w:hAnsi="Arial" w:eastAsia="东文宋体" w:cs="Arial"/>
                <w:sz w:val="21"/>
                <w:szCs w:val="21"/>
                <w:lang w:val="en-US" w:eastAsia="zh-CN"/>
              </w:rPr>
            </w:pPr>
            <w:r>
              <w:rPr>
                <w:rFonts w:hint="default" w:ascii="Arial" w:hAnsi="Arial" w:eastAsia="东文宋体" w:cs="Arial"/>
                <w:sz w:val="21"/>
                <w:szCs w:val="21"/>
              </w:rPr>
              <w:t>≥</w:t>
            </w:r>
            <w:r>
              <w:rPr>
                <w:rFonts w:hint="default" w:ascii="Arial" w:hAnsi="Arial" w:eastAsia="东文宋体" w:cs="Arial"/>
                <w:sz w:val="21"/>
                <w:szCs w:val="21"/>
                <w:lang w:val="en-US" w:eastAsia="zh-CN"/>
              </w:rPr>
              <w:t>2000人</w:t>
            </w:r>
          </w:p>
        </w:tc>
        <w:tc>
          <w:tcPr>
            <w:tcW w:w="739" w:type="dxa"/>
            <w:vAlign w:val="center"/>
          </w:tcPr>
          <w:p w14:paraId="1207F9A6">
            <w:pPr>
              <w:jc w:val="center"/>
              <w:rPr>
                <w:rFonts w:hint="default" w:ascii="Arial" w:hAnsi="Arial" w:cs="Arial"/>
                <w:sz w:val="21"/>
                <w:szCs w:val="21"/>
              </w:rPr>
            </w:pPr>
            <w:r>
              <w:rPr>
                <w:rFonts w:hint="default" w:ascii="Arial" w:hAnsi="Arial" w:cs="Arial"/>
                <w:color w:val="000000"/>
                <w:kern w:val="0"/>
                <w:sz w:val="21"/>
                <w:szCs w:val="21"/>
                <w:lang w:val="en-US" w:eastAsia="zh-CN"/>
              </w:rPr>
              <w:t>2115人</w:t>
            </w:r>
          </w:p>
        </w:tc>
        <w:tc>
          <w:tcPr>
            <w:tcW w:w="791" w:type="dxa"/>
            <w:vAlign w:val="center"/>
          </w:tcPr>
          <w:p w14:paraId="1F02FCCF">
            <w:pPr>
              <w:jc w:val="center"/>
              <w:rPr>
                <w:rFonts w:hint="default" w:ascii="Arial" w:hAnsi="Arial" w:cs="Arial"/>
                <w:sz w:val="21"/>
                <w:szCs w:val="21"/>
              </w:rPr>
            </w:pPr>
            <w:r>
              <w:rPr>
                <w:rFonts w:hint="default" w:ascii="Arial" w:hAnsi="Arial" w:eastAsia="宋体" w:cs="Arial"/>
                <w:sz w:val="21"/>
                <w:szCs w:val="21"/>
                <w:lang w:val="en-US" w:eastAsia="zh-CN"/>
              </w:rPr>
              <w:t>4分</w:t>
            </w:r>
          </w:p>
        </w:tc>
        <w:tc>
          <w:tcPr>
            <w:tcW w:w="737" w:type="dxa"/>
            <w:vAlign w:val="center"/>
          </w:tcPr>
          <w:p w14:paraId="1ED172A2">
            <w:pPr>
              <w:jc w:val="center"/>
              <w:rPr>
                <w:rFonts w:hint="default" w:ascii="Arial" w:hAnsi="Arial" w:cs="Arial"/>
                <w:sz w:val="21"/>
                <w:szCs w:val="21"/>
              </w:rPr>
            </w:pPr>
            <w:r>
              <w:rPr>
                <w:rFonts w:hint="default" w:ascii="Arial" w:hAnsi="Arial" w:eastAsia="宋体" w:cs="Arial"/>
                <w:sz w:val="21"/>
                <w:szCs w:val="21"/>
                <w:lang w:val="en-US" w:eastAsia="zh-CN"/>
              </w:rPr>
              <w:t>4分</w:t>
            </w:r>
          </w:p>
        </w:tc>
        <w:tc>
          <w:tcPr>
            <w:tcW w:w="1108" w:type="dxa"/>
            <w:vAlign w:val="center"/>
          </w:tcPr>
          <w:p w14:paraId="25971EE9">
            <w:pPr>
              <w:jc w:val="center"/>
              <w:rPr>
                <w:rFonts w:hint="default" w:ascii="Arial" w:hAnsi="Arial" w:cs="Arial"/>
                <w:sz w:val="21"/>
                <w:szCs w:val="21"/>
              </w:rPr>
            </w:pPr>
            <w:r>
              <w:rPr>
                <w:rFonts w:hint="default" w:ascii="Arial" w:hAnsi="Arial" w:eastAsia="宋体" w:cs="Arial"/>
                <w:sz w:val="21"/>
                <w:szCs w:val="21"/>
                <w:lang w:eastAsia="zh-CN"/>
              </w:rPr>
              <w:t>超额完成</w:t>
            </w:r>
          </w:p>
        </w:tc>
      </w:tr>
      <w:tr w14:paraId="2A5AE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83" w:type="dxa"/>
            <w:vMerge w:val="continue"/>
            <w:tcBorders>
              <w:top w:val="nil"/>
              <w:bottom w:val="nil"/>
            </w:tcBorders>
            <w:textDirection w:val="tbRlV"/>
            <w:vAlign w:val="top"/>
          </w:tcPr>
          <w:p w14:paraId="166997EE">
            <w:pPr>
              <w:rPr>
                <w:rFonts w:hint="default" w:ascii="Arial" w:hAnsi="Arial" w:cs="Arial"/>
                <w:sz w:val="21"/>
                <w:szCs w:val="21"/>
              </w:rPr>
            </w:pPr>
          </w:p>
        </w:tc>
        <w:tc>
          <w:tcPr>
            <w:tcW w:w="759" w:type="dxa"/>
            <w:vMerge w:val="continue"/>
            <w:tcBorders>
              <w:top w:val="nil"/>
              <w:bottom w:val="nil"/>
            </w:tcBorders>
            <w:vAlign w:val="top"/>
          </w:tcPr>
          <w:p w14:paraId="233C906A">
            <w:pPr>
              <w:rPr>
                <w:rFonts w:hint="default" w:ascii="Arial" w:hAnsi="Arial" w:cs="Arial"/>
                <w:sz w:val="21"/>
                <w:szCs w:val="21"/>
              </w:rPr>
            </w:pPr>
          </w:p>
        </w:tc>
        <w:tc>
          <w:tcPr>
            <w:tcW w:w="907" w:type="dxa"/>
            <w:vMerge w:val="continue"/>
            <w:tcBorders>
              <w:top w:val="nil"/>
            </w:tcBorders>
            <w:vAlign w:val="top"/>
          </w:tcPr>
          <w:p w14:paraId="642014E2">
            <w:pPr>
              <w:rPr>
                <w:rFonts w:hint="default" w:ascii="Arial" w:hAnsi="Arial" w:cs="Arial"/>
                <w:sz w:val="21"/>
                <w:szCs w:val="21"/>
              </w:rPr>
            </w:pPr>
          </w:p>
        </w:tc>
        <w:tc>
          <w:tcPr>
            <w:tcW w:w="1181" w:type="dxa"/>
            <w:vAlign w:val="top"/>
          </w:tcPr>
          <w:p w14:paraId="61A9811F">
            <w:pPr>
              <w:rPr>
                <w:rFonts w:hint="default" w:ascii="Arial" w:hAnsi="Arial" w:eastAsia="宋体" w:cs="Arial"/>
                <w:sz w:val="21"/>
                <w:szCs w:val="21"/>
                <w:lang w:eastAsia="zh-CN"/>
              </w:rPr>
            </w:pPr>
            <w:r>
              <w:rPr>
                <w:rFonts w:hint="default" w:ascii="Arial" w:hAnsi="Arial" w:eastAsia="宋体" w:cs="Arial"/>
                <w:sz w:val="21"/>
                <w:szCs w:val="21"/>
                <w:lang w:eastAsia="zh-CN"/>
              </w:rPr>
              <w:t>生活污水毒品含量检测次数</w:t>
            </w:r>
          </w:p>
        </w:tc>
        <w:tc>
          <w:tcPr>
            <w:tcW w:w="1189" w:type="dxa"/>
            <w:vAlign w:val="center"/>
          </w:tcPr>
          <w:p w14:paraId="139DDA39">
            <w:pPr>
              <w:jc w:val="center"/>
              <w:rPr>
                <w:rFonts w:hint="default" w:ascii="Arial" w:hAnsi="Arial" w:eastAsia="东文宋体" w:cs="Arial"/>
                <w:sz w:val="21"/>
                <w:szCs w:val="21"/>
                <w:lang w:val="en-US" w:eastAsia="zh-CN"/>
              </w:rPr>
            </w:pPr>
            <w:r>
              <w:rPr>
                <w:rFonts w:hint="default" w:ascii="Arial" w:hAnsi="Arial" w:eastAsia="东文宋体" w:cs="Arial"/>
                <w:sz w:val="21"/>
                <w:szCs w:val="21"/>
              </w:rPr>
              <w:t>≥</w:t>
            </w:r>
            <w:r>
              <w:rPr>
                <w:rFonts w:hint="default" w:ascii="Arial" w:hAnsi="Arial" w:eastAsia="东文宋体" w:cs="Arial"/>
                <w:sz w:val="21"/>
                <w:szCs w:val="21"/>
                <w:lang w:val="en-US" w:eastAsia="zh-CN"/>
              </w:rPr>
              <w:t>4次</w:t>
            </w:r>
          </w:p>
        </w:tc>
        <w:tc>
          <w:tcPr>
            <w:tcW w:w="739" w:type="dxa"/>
            <w:vAlign w:val="center"/>
          </w:tcPr>
          <w:p w14:paraId="7C783F4E">
            <w:pPr>
              <w:jc w:val="center"/>
              <w:rPr>
                <w:rFonts w:hint="default" w:ascii="Arial" w:hAnsi="Arial" w:cs="Arial"/>
                <w:sz w:val="21"/>
                <w:szCs w:val="21"/>
              </w:rPr>
            </w:pPr>
            <w:r>
              <w:rPr>
                <w:rFonts w:hint="default" w:ascii="Arial" w:hAnsi="Arial" w:cs="Arial"/>
                <w:color w:val="000000"/>
                <w:kern w:val="0"/>
                <w:sz w:val="21"/>
                <w:szCs w:val="21"/>
                <w:lang w:val="en-US" w:eastAsia="zh-CN"/>
              </w:rPr>
              <w:t>4次</w:t>
            </w:r>
          </w:p>
        </w:tc>
        <w:tc>
          <w:tcPr>
            <w:tcW w:w="791" w:type="dxa"/>
            <w:vAlign w:val="center"/>
          </w:tcPr>
          <w:p w14:paraId="3DFD2656">
            <w:pPr>
              <w:jc w:val="center"/>
              <w:rPr>
                <w:rFonts w:hint="default" w:ascii="Arial" w:hAnsi="Arial" w:cs="Arial"/>
                <w:sz w:val="21"/>
                <w:szCs w:val="21"/>
              </w:rPr>
            </w:pPr>
            <w:r>
              <w:rPr>
                <w:rFonts w:hint="default" w:ascii="Arial" w:hAnsi="Arial" w:eastAsia="宋体" w:cs="Arial"/>
                <w:sz w:val="21"/>
                <w:szCs w:val="21"/>
                <w:lang w:val="en-US" w:eastAsia="zh-CN"/>
              </w:rPr>
              <w:t>4分</w:t>
            </w:r>
          </w:p>
        </w:tc>
        <w:tc>
          <w:tcPr>
            <w:tcW w:w="737" w:type="dxa"/>
            <w:vAlign w:val="center"/>
          </w:tcPr>
          <w:p w14:paraId="111F4AE7">
            <w:pPr>
              <w:jc w:val="center"/>
              <w:rPr>
                <w:rFonts w:hint="default" w:ascii="Arial" w:hAnsi="Arial" w:cs="Arial"/>
                <w:sz w:val="21"/>
                <w:szCs w:val="21"/>
              </w:rPr>
            </w:pPr>
            <w:r>
              <w:rPr>
                <w:rFonts w:hint="default" w:ascii="Arial" w:hAnsi="Arial" w:eastAsia="宋体" w:cs="Arial"/>
                <w:sz w:val="21"/>
                <w:szCs w:val="21"/>
                <w:lang w:val="en-US" w:eastAsia="zh-CN"/>
              </w:rPr>
              <w:t>4分</w:t>
            </w:r>
          </w:p>
        </w:tc>
        <w:tc>
          <w:tcPr>
            <w:tcW w:w="1108" w:type="dxa"/>
            <w:vAlign w:val="center"/>
          </w:tcPr>
          <w:p w14:paraId="415527C9">
            <w:pPr>
              <w:jc w:val="center"/>
              <w:rPr>
                <w:rFonts w:hint="default" w:ascii="Arial" w:hAnsi="Arial" w:eastAsia="宋体" w:cs="Arial"/>
                <w:sz w:val="21"/>
                <w:szCs w:val="21"/>
                <w:lang w:eastAsia="zh-CN"/>
              </w:rPr>
            </w:pPr>
            <w:r>
              <w:rPr>
                <w:rFonts w:hint="default" w:ascii="Arial" w:hAnsi="Arial" w:eastAsia="宋体" w:cs="Arial"/>
                <w:sz w:val="21"/>
                <w:szCs w:val="21"/>
                <w:lang w:eastAsia="zh-CN"/>
              </w:rPr>
              <w:t>完成</w:t>
            </w:r>
          </w:p>
        </w:tc>
      </w:tr>
      <w:tr w14:paraId="75EDE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83" w:type="dxa"/>
            <w:vMerge w:val="continue"/>
            <w:tcBorders>
              <w:top w:val="nil"/>
              <w:bottom w:val="nil"/>
            </w:tcBorders>
            <w:textDirection w:val="tbRlV"/>
            <w:vAlign w:val="top"/>
          </w:tcPr>
          <w:p w14:paraId="6E2ED443">
            <w:pPr>
              <w:rPr>
                <w:rFonts w:hint="default" w:ascii="Arial" w:hAnsi="Arial" w:cs="Arial"/>
                <w:sz w:val="21"/>
                <w:szCs w:val="21"/>
              </w:rPr>
            </w:pPr>
          </w:p>
        </w:tc>
        <w:tc>
          <w:tcPr>
            <w:tcW w:w="759" w:type="dxa"/>
            <w:vMerge w:val="continue"/>
            <w:tcBorders>
              <w:top w:val="nil"/>
              <w:bottom w:val="nil"/>
            </w:tcBorders>
            <w:vAlign w:val="top"/>
          </w:tcPr>
          <w:p w14:paraId="2243E167">
            <w:pPr>
              <w:rPr>
                <w:rFonts w:hint="default" w:ascii="Arial" w:hAnsi="Arial" w:cs="Arial"/>
                <w:sz w:val="21"/>
                <w:szCs w:val="21"/>
              </w:rPr>
            </w:pPr>
          </w:p>
        </w:tc>
        <w:tc>
          <w:tcPr>
            <w:tcW w:w="907" w:type="dxa"/>
            <w:vMerge w:val="continue"/>
            <w:tcBorders>
              <w:top w:val="nil"/>
            </w:tcBorders>
            <w:vAlign w:val="top"/>
          </w:tcPr>
          <w:p w14:paraId="433CBEFE">
            <w:pPr>
              <w:rPr>
                <w:rFonts w:hint="default" w:ascii="Arial" w:hAnsi="Arial" w:cs="Arial"/>
                <w:sz w:val="21"/>
                <w:szCs w:val="21"/>
              </w:rPr>
            </w:pPr>
          </w:p>
        </w:tc>
        <w:tc>
          <w:tcPr>
            <w:tcW w:w="1181" w:type="dxa"/>
            <w:vAlign w:val="top"/>
          </w:tcPr>
          <w:p w14:paraId="5BE98D62">
            <w:pPr>
              <w:rPr>
                <w:rFonts w:hint="default" w:ascii="Arial" w:hAnsi="Arial" w:eastAsia="宋体" w:cs="Arial"/>
                <w:sz w:val="21"/>
                <w:szCs w:val="21"/>
                <w:lang w:eastAsia="zh-CN"/>
              </w:rPr>
            </w:pPr>
            <w:r>
              <w:rPr>
                <w:rFonts w:hint="default" w:ascii="Arial" w:hAnsi="Arial" w:eastAsia="宋体" w:cs="Arial"/>
                <w:sz w:val="21"/>
                <w:szCs w:val="21"/>
                <w:lang w:eastAsia="zh-CN"/>
              </w:rPr>
              <w:t>“蓝结家园”建设开展戒毒人员创业指导，帮扶人数</w:t>
            </w:r>
          </w:p>
        </w:tc>
        <w:tc>
          <w:tcPr>
            <w:tcW w:w="1189" w:type="dxa"/>
            <w:vAlign w:val="center"/>
          </w:tcPr>
          <w:p w14:paraId="31839D3E">
            <w:pPr>
              <w:jc w:val="center"/>
              <w:rPr>
                <w:rFonts w:hint="default" w:ascii="Arial" w:hAnsi="Arial" w:eastAsia="东文宋体" w:cs="Arial"/>
                <w:sz w:val="21"/>
                <w:szCs w:val="21"/>
                <w:lang w:val="en-US" w:eastAsia="zh-CN"/>
              </w:rPr>
            </w:pPr>
            <w:r>
              <w:rPr>
                <w:rFonts w:hint="default" w:ascii="Arial" w:hAnsi="Arial" w:eastAsia="东文宋体" w:cs="Arial"/>
                <w:sz w:val="21"/>
                <w:szCs w:val="21"/>
              </w:rPr>
              <w:t>≥</w:t>
            </w:r>
            <w:r>
              <w:rPr>
                <w:rFonts w:hint="default" w:ascii="Arial" w:hAnsi="Arial" w:eastAsia="东文宋体" w:cs="Arial"/>
                <w:sz w:val="21"/>
                <w:szCs w:val="21"/>
                <w:lang w:val="en-US" w:eastAsia="zh-CN"/>
              </w:rPr>
              <w:t>1000人</w:t>
            </w:r>
          </w:p>
        </w:tc>
        <w:tc>
          <w:tcPr>
            <w:tcW w:w="739" w:type="dxa"/>
            <w:vAlign w:val="center"/>
          </w:tcPr>
          <w:p w14:paraId="044D382A">
            <w:pPr>
              <w:jc w:val="center"/>
              <w:rPr>
                <w:rFonts w:hint="default" w:ascii="Arial" w:hAnsi="Arial" w:cs="Arial"/>
                <w:sz w:val="21"/>
                <w:szCs w:val="21"/>
              </w:rPr>
            </w:pPr>
            <w:r>
              <w:rPr>
                <w:rFonts w:hint="default" w:ascii="Arial" w:hAnsi="Arial" w:cs="Arial"/>
                <w:color w:val="000000"/>
                <w:kern w:val="0"/>
                <w:sz w:val="21"/>
                <w:szCs w:val="21"/>
                <w:lang w:val="en-US" w:eastAsia="zh-CN"/>
              </w:rPr>
              <w:t>1089人</w:t>
            </w:r>
          </w:p>
        </w:tc>
        <w:tc>
          <w:tcPr>
            <w:tcW w:w="791" w:type="dxa"/>
            <w:vAlign w:val="center"/>
          </w:tcPr>
          <w:p w14:paraId="37EDA8EB">
            <w:pPr>
              <w:jc w:val="center"/>
              <w:rPr>
                <w:rFonts w:hint="default" w:ascii="Arial" w:hAnsi="Arial" w:cs="Arial"/>
                <w:sz w:val="21"/>
                <w:szCs w:val="21"/>
              </w:rPr>
            </w:pPr>
            <w:r>
              <w:rPr>
                <w:rFonts w:hint="default" w:ascii="Arial" w:hAnsi="Arial" w:eastAsia="宋体" w:cs="Arial"/>
                <w:sz w:val="21"/>
                <w:szCs w:val="21"/>
                <w:lang w:val="en-US" w:eastAsia="zh-CN"/>
              </w:rPr>
              <w:t>4分</w:t>
            </w:r>
          </w:p>
        </w:tc>
        <w:tc>
          <w:tcPr>
            <w:tcW w:w="737" w:type="dxa"/>
            <w:vAlign w:val="center"/>
          </w:tcPr>
          <w:p w14:paraId="5BA0E472">
            <w:pPr>
              <w:jc w:val="center"/>
              <w:rPr>
                <w:rFonts w:hint="default" w:ascii="Arial" w:hAnsi="Arial" w:cs="Arial"/>
                <w:sz w:val="21"/>
                <w:szCs w:val="21"/>
              </w:rPr>
            </w:pPr>
            <w:r>
              <w:rPr>
                <w:rFonts w:hint="default" w:ascii="Arial" w:hAnsi="Arial" w:eastAsia="宋体" w:cs="Arial"/>
                <w:sz w:val="21"/>
                <w:szCs w:val="21"/>
                <w:lang w:val="en-US" w:eastAsia="zh-CN"/>
              </w:rPr>
              <w:t>4分</w:t>
            </w:r>
          </w:p>
        </w:tc>
        <w:tc>
          <w:tcPr>
            <w:tcW w:w="1108" w:type="dxa"/>
            <w:vAlign w:val="center"/>
          </w:tcPr>
          <w:p w14:paraId="4BCD1437">
            <w:pPr>
              <w:jc w:val="center"/>
              <w:rPr>
                <w:rFonts w:hint="default" w:ascii="Arial" w:hAnsi="Arial" w:cs="Arial"/>
                <w:sz w:val="21"/>
                <w:szCs w:val="21"/>
              </w:rPr>
            </w:pPr>
            <w:r>
              <w:rPr>
                <w:rFonts w:hint="default" w:ascii="Arial" w:hAnsi="Arial" w:eastAsia="宋体" w:cs="Arial"/>
                <w:sz w:val="21"/>
                <w:szCs w:val="21"/>
                <w:lang w:eastAsia="zh-CN"/>
              </w:rPr>
              <w:t>完成</w:t>
            </w:r>
          </w:p>
        </w:tc>
      </w:tr>
      <w:tr w14:paraId="2593B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83" w:type="dxa"/>
            <w:vMerge w:val="continue"/>
            <w:tcBorders>
              <w:top w:val="nil"/>
              <w:bottom w:val="nil"/>
            </w:tcBorders>
            <w:textDirection w:val="tbRlV"/>
            <w:vAlign w:val="top"/>
          </w:tcPr>
          <w:p w14:paraId="1C1F0301">
            <w:pPr>
              <w:rPr>
                <w:rFonts w:hint="default" w:ascii="Arial" w:hAnsi="Arial" w:cs="Arial"/>
                <w:sz w:val="21"/>
                <w:szCs w:val="21"/>
              </w:rPr>
            </w:pPr>
          </w:p>
        </w:tc>
        <w:tc>
          <w:tcPr>
            <w:tcW w:w="759" w:type="dxa"/>
            <w:vMerge w:val="continue"/>
            <w:tcBorders>
              <w:top w:val="nil"/>
              <w:bottom w:val="nil"/>
            </w:tcBorders>
            <w:vAlign w:val="top"/>
          </w:tcPr>
          <w:p w14:paraId="7A794426">
            <w:pPr>
              <w:rPr>
                <w:rFonts w:hint="default" w:ascii="Arial" w:hAnsi="Arial" w:cs="Arial"/>
                <w:sz w:val="21"/>
                <w:szCs w:val="21"/>
              </w:rPr>
            </w:pPr>
          </w:p>
        </w:tc>
        <w:tc>
          <w:tcPr>
            <w:tcW w:w="907" w:type="dxa"/>
            <w:vMerge w:val="restart"/>
            <w:vAlign w:val="top"/>
          </w:tcPr>
          <w:p w14:paraId="2F1835F4">
            <w:pPr>
              <w:pStyle w:val="7"/>
              <w:spacing w:before="77" w:line="220" w:lineRule="auto"/>
              <w:ind w:left="282"/>
              <w:rPr>
                <w:rFonts w:hint="default" w:ascii="Arial" w:hAnsi="Arial" w:cs="Arial"/>
                <w:sz w:val="21"/>
                <w:szCs w:val="21"/>
              </w:rPr>
            </w:pPr>
            <w:r>
              <w:rPr>
                <w:rFonts w:hint="default" w:ascii="Arial" w:hAnsi="Arial" w:cs="Arial"/>
                <w:spacing w:val="-3"/>
                <w:sz w:val="21"/>
                <w:szCs w:val="21"/>
              </w:rPr>
              <w:t>质量</w:t>
            </w:r>
          </w:p>
          <w:p w14:paraId="6B48F70C">
            <w:pPr>
              <w:pStyle w:val="7"/>
              <w:spacing w:before="59" w:line="205" w:lineRule="auto"/>
              <w:ind w:left="282"/>
              <w:rPr>
                <w:rFonts w:hint="default" w:ascii="Arial" w:hAnsi="Arial" w:cs="Arial"/>
                <w:sz w:val="21"/>
                <w:szCs w:val="21"/>
              </w:rPr>
            </w:pPr>
            <w:r>
              <w:rPr>
                <w:rFonts w:hint="default" w:ascii="Arial" w:hAnsi="Arial" w:cs="Arial"/>
                <w:spacing w:val="-3"/>
                <w:sz w:val="21"/>
                <w:szCs w:val="21"/>
              </w:rPr>
              <w:t>指标</w:t>
            </w:r>
          </w:p>
        </w:tc>
        <w:tc>
          <w:tcPr>
            <w:tcW w:w="1181" w:type="dxa"/>
            <w:vAlign w:val="top"/>
          </w:tcPr>
          <w:p w14:paraId="7C8D83FC">
            <w:pPr>
              <w:rPr>
                <w:rFonts w:hint="default" w:ascii="Arial" w:hAnsi="Arial" w:eastAsia="宋体" w:cs="Arial"/>
                <w:sz w:val="21"/>
                <w:szCs w:val="21"/>
                <w:lang w:eastAsia="zh-CN"/>
              </w:rPr>
            </w:pPr>
            <w:r>
              <w:rPr>
                <w:rFonts w:hint="default" w:ascii="Arial" w:hAnsi="Arial" w:eastAsia="宋体" w:cs="Arial"/>
                <w:sz w:val="21"/>
                <w:szCs w:val="21"/>
                <w:lang w:eastAsia="zh-CN"/>
              </w:rPr>
              <w:t>社会戒毒（康复）执行率</w:t>
            </w:r>
          </w:p>
        </w:tc>
        <w:tc>
          <w:tcPr>
            <w:tcW w:w="1189" w:type="dxa"/>
            <w:vAlign w:val="center"/>
          </w:tcPr>
          <w:p w14:paraId="1652EDF7">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达到100%</w:t>
            </w:r>
          </w:p>
        </w:tc>
        <w:tc>
          <w:tcPr>
            <w:tcW w:w="739" w:type="dxa"/>
            <w:vAlign w:val="center"/>
          </w:tcPr>
          <w:p w14:paraId="5BC27296">
            <w:pPr>
              <w:jc w:val="center"/>
              <w:rPr>
                <w:rFonts w:hint="default" w:ascii="Arial" w:hAnsi="Arial" w:cs="Arial"/>
                <w:sz w:val="21"/>
                <w:szCs w:val="21"/>
              </w:rPr>
            </w:pPr>
            <w:r>
              <w:rPr>
                <w:rFonts w:hint="default" w:ascii="Arial" w:hAnsi="Arial" w:cs="Arial"/>
                <w:color w:val="000000"/>
                <w:kern w:val="0"/>
                <w:sz w:val="21"/>
                <w:szCs w:val="21"/>
                <w:lang w:val="en-US" w:eastAsia="zh-CN"/>
              </w:rPr>
              <w:t>100%</w:t>
            </w:r>
          </w:p>
        </w:tc>
        <w:tc>
          <w:tcPr>
            <w:tcW w:w="791" w:type="dxa"/>
            <w:vAlign w:val="center"/>
          </w:tcPr>
          <w:p w14:paraId="2F442936">
            <w:pPr>
              <w:jc w:val="center"/>
              <w:rPr>
                <w:rFonts w:hint="default" w:ascii="Arial" w:hAnsi="Arial" w:cs="Arial"/>
                <w:sz w:val="21"/>
                <w:szCs w:val="21"/>
              </w:rPr>
            </w:pPr>
            <w:r>
              <w:rPr>
                <w:rFonts w:hint="default" w:ascii="Arial" w:hAnsi="Arial" w:eastAsia="宋体" w:cs="Arial"/>
                <w:sz w:val="21"/>
                <w:szCs w:val="21"/>
                <w:lang w:val="en-US" w:eastAsia="zh-CN"/>
              </w:rPr>
              <w:t>4分</w:t>
            </w:r>
          </w:p>
        </w:tc>
        <w:tc>
          <w:tcPr>
            <w:tcW w:w="737" w:type="dxa"/>
            <w:vAlign w:val="center"/>
          </w:tcPr>
          <w:p w14:paraId="01B5891B">
            <w:pPr>
              <w:jc w:val="center"/>
              <w:rPr>
                <w:rFonts w:hint="default" w:ascii="Arial" w:hAnsi="Arial" w:cs="Arial"/>
                <w:sz w:val="21"/>
                <w:szCs w:val="21"/>
              </w:rPr>
            </w:pPr>
            <w:r>
              <w:rPr>
                <w:rFonts w:hint="default" w:ascii="Arial" w:hAnsi="Arial" w:eastAsia="宋体" w:cs="Arial"/>
                <w:sz w:val="21"/>
                <w:szCs w:val="21"/>
                <w:lang w:val="en-US" w:eastAsia="zh-CN"/>
              </w:rPr>
              <w:t>4分</w:t>
            </w:r>
          </w:p>
        </w:tc>
        <w:tc>
          <w:tcPr>
            <w:tcW w:w="1108" w:type="dxa"/>
            <w:vAlign w:val="center"/>
          </w:tcPr>
          <w:p w14:paraId="61BF1EF3">
            <w:pPr>
              <w:jc w:val="center"/>
              <w:rPr>
                <w:rFonts w:hint="default" w:ascii="Arial" w:hAnsi="Arial" w:cs="Arial"/>
                <w:sz w:val="21"/>
                <w:szCs w:val="21"/>
              </w:rPr>
            </w:pPr>
            <w:r>
              <w:rPr>
                <w:rFonts w:hint="default" w:ascii="Arial" w:hAnsi="Arial" w:eastAsia="宋体" w:cs="Arial"/>
                <w:sz w:val="21"/>
                <w:szCs w:val="21"/>
                <w:lang w:eastAsia="zh-CN"/>
              </w:rPr>
              <w:t>完成</w:t>
            </w:r>
          </w:p>
        </w:tc>
      </w:tr>
      <w:tr w14:paraId="62215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1483" w:type="dxa"/>
            <w:vMerge w:val="continue"/>
            <w:tcBorders>
              <w:top w:val="nil"/>
              <w:bottom w:val="nil"/>
            </w:tcBorders>
            <w:textDirection w:val="tbRlV"/>
            <w:vAlign w:val="top"/>
          </w:tcPr>
          <w:p w14:paraId="55CF931C">
            <w:pPr>
              <w:rPr>
                <w:rFonts w:hint="default" w:ascii="Arial" w:hAnsi="Arial" w:cs="Arial"/>
                <w:sz w:val="21"/>
                <w:szCs w:val="21"/>
              </w:rPr>
            </w:pPr>
          </w:p>
        </w:tc>
        <w:tc>
          <w:tcPr>
            <w:tcW w:w="759" w:type="dxa"/>
            <w:vMerge w:val="continue"/>
            <w:tcBorders>
              <w:top w:val="nil"/>
              <w:bottom w:val="nil"/>
            </w:tcBorders>
            <w:vAlign w:val="top"/>
          </w:tcPr>
          <w:p w14:paraId="54789177">
            <w:pPr>
              <w:rPr>
                <w:rFonts w:hint="default" w:ascii="Arial" w:hAnsi="Arial" w:cs="Arial"/>
                <w:sz w:val="21"/>
                <w:szCs w:val="21"/>
              </w:rPr>
            </w:pPr>
          </w:p>
        </w:tc>
        <w:tc>
          <w:tcPr>
            <w:tcW w:w="907" w:type="dxa"/>
            <w:vMerge w:val="continue"/>
            <w:vAlign w:val="top"/>
          </w:tcPr>
          <w:p w14:paraId="0B366CBD">
            <w:pPr>
              <w:rPr>
                <w:rFonts w:hint="default" w:ascii="Arial" w:hAnsi="Arial" w:cs="Arial"/>
                <w:sz w:val="21"/>
                <w:szCs w:val="21"/>
              </w:rPr>
            </w:pPr>
          </w:p>
        </w:tc>
        <w:tc>
          <w:tcPr>
            <w:tcW w:w="1181" w:type="dxa"/>
            <w:vAlign w:val="top"/>
          </w:tcPr>
          <w:p w14:paraId="7CD73284">
            <w:pPr>
              <w:rPr>
                <w:rFonts w:hint="default" w:ascii="Arial" w:hAnsi="Arial" w:eastAsia="宋体" w:cs="Arial"/>
                <w:sz w:val="21"/>
                <w:szCs w:val="21"/>
                <w:lang w:eastAsia="zh-CN"/>
              </w:rPr>
            </w:pPr>
            <w:r>
              <w:rPr>
                <w:rFonts w:hint="default" w:ascii="Arial" w:hAnsi="Arial" w:eastAsia="宋体" w:cs="Arial"/>
                <w:sz w:val="21"/>
                <w:szCs w:val="21"/>
                <w:lang w:eastAsia="zh-CN"/>
              </w:rPr>
              <w:t>青骄第二课堂学校接入率、学生注册率、课时完成率</w:t>
            </w:r>
          </w:p>
        </w:tc>
        <w:tc>
          <w:tcPr>
            <w:tcW w:w="1189" w:type="dxa"/>
            <w:vAlign w:val="center"/>
          </w:tcPr>
          <w:p w14:paraId="5ACE73FB">
            <w:pPr>
              <w:jc w:val="center"/>
              <w:rPr>
                <w:rFonts w:hint="default" w:ascii="Arial" w:hAnsi="Arial" w:eastAsia="宋体" w:cs="Arial"/>
                <w:sz w:val="21"/>
                <w:szCs w:val="21"/>
                <w:lang w:val="en-US" w:eastAsia="zh-CN"/>
              </w:rPr>
            </w:pPr>
            <w:r>
              <w:rPr>
                <w:rFonts w:hint="default" w:ascii="Arial" w:hAnsi="Arial" w:eastAsia="宋体" w:cs="Arial"/>
                <w:sz w:val="21"/>
                <w:szCs w:val="21"/>
                <w:lang w:eastAsia="zh-CN"/>
              </w:rPr>
              <w:t>达到</w:t>
            </w:r>
            <w:r>
              <w:rPr>
                <w:rFonts w:hint="default" w:ascii="Arial" w:hAnsi="Arial" w:eastAsia="宋体" w:cs="Arial"/>
                <w:sz w:val="21"/>
                <w:szCs w:val="21"/>
                <w:lang w:val="en-US" w:eastAsia="zh-CN"/>
              </w:rPr>
              <w:t>100%</w:t>
            </w:r>
          </w:p>
        </w:tc>
        <w:tc>
          <w:tcPr>
            <w:tcW w:w="739" w:type="dxa"/>
            <w:vAlign w:val="center"/>
          </w:tcPr>
          <w:p w14:paraId="5D5D5EC3">
            <w:pPr>
              <w:jc w:val="center"/>
              <w:rPr>
                <w:rFonts w:hint="default" w:ascii="Arial" w:hAnsi="Arial" w:eastAsia="宋体" w:cs="Arial"/>
                <w:sz w:val="21"/>
                <w:szCs w:val="21"/>
                <w:lang w:eastAsia="zh-CN"/>
              </w:rPr>
            </w:pPr>
            <w:r>
              <w:rPr>
                <w:rFonts w:hint="default" w:ascii="Arial" w:hAnsi="Arial" w:eastAsia="宋体" w:cs="Arial"/>
                <w:sz w:val="21"/>
                <w:szCs w:val="21"/>
                <w:lang w:eastAsia="zh-CN"/>
              </w:rPr>
              <w:t>未统计</w:t>
            </w:r>
          </w:p>
        </w:tc>
        <w:tc>
          <w:tcPr>
            <w:tcW w:w="791" w:type="dxa"/>
            <w:vAlign w:val="center"/>
          </w:tcPr>
          <w:p w14:paraId="4FD732F1">
            <w:pPr>
              <w:jc w:val="center"/>
              <w:rPr>
                <w:rFonts w:hint="default" w:ascii="Arial" w:hAnsi="Arial" w:cs="Arial"/>
                <w:sz w:val="21"/>
                <w:szCs w:val="21"/>
              </w:rPr>
            </w:pPr>
          </w:p>
        </w:tc>
        <w:tc>
          <w:tcPr>
            <w:tcW w:w="737" w:type="dxa"/>
            <w:vAlign w:val="center"/>
          </w:tcPr>
          <w:p w14:paraId="5BCFB642">
            <w:pPr>
              <w:jc w:val="center"/>
              <w:rPr>
                <w:rFonts w:hint="default" w:ascii="Arial" w:hAnsi="Arial" w:cs="Arial"/>
                <w:sz w:val="21"/>
                <w:szCs w:val="21"/>
              </w:rPr>
            </w:pPr>
          </w:p>
        </w:tc>
        <w:tc>
          <w:tcPr>
            <w:tcW w:w="1108" w:type="dxa"/>
            <w:vAlign w:val="center"/>
          </w:tcPr>
          <w:p w14:paraId="1222E430">
            <w:pPr>
              <w:jc w:val="center"/>
              <w:rPr>
                <w:rFonts w:hint="default" w:ascii="Arial" w:hAnsi="Arial" w:cs="Arial"/>
                <w:sz w:val="21"/>
                <w:szCs w:val="21"/>
              </w:rPr>
            </w:pPr>
            <w:r>
              <w:rPr>
                <w:rFonts w:hint="default" w:ascii="Arial" w:hAnsi="Arial" w:eastAsia="宋体" w:cs="Arial"/>
                <w:sz w:val="21"/>
                <w:szCs w:val="21"/>
                <w:lang w:eastAsia="zh-CN"/>
              </w:rPr>
              <w:t>为基层减负，国家禁毒办已取消对该项目的统计</w:t>
            </w:r>
          </w:p>
        </w:tc>
      </w:tr>
      <w:tr w14:paraId="033A8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1483" w:type="dxa"/>
            <w:vMerge w:val="continue"/>
            <w:tcBorders>
              <w:top w:val="nil"/>
              <w:bottom w:val="nil"/>
            </w:tcBorders>
            <w:textDirection w:val="tbRlV"/>
            <w:vAlign w:val="top"/>
          </w:tcPr>
          <w:p w14:paraId="608F2612">
            <w:pPr>
              <w:rPr>
                <w:rFonts w:hint="default" w:ascii="Arial" w:hAnsi="Arial" w:cs="Arial"/>
                <w:sz w:val="21"/>
                <w:szCs w:val="21"/>
              </w:rPr>
            </w:pPr>
          </w:p>
        </w:tc>
        <w:tc>
          <w:tcPr>
            <w:tcW w:w="759" w:type="dxa"/>
            <w:vMerge w:val="continue"/>
            <w:tcBorders>
              <w:top w:val="nil"/>
              <w:bottom w:val="nil"/>
            </w:tcBorders>
            <w:vAlign w:val="top"/>
          </w:tcPr>
          <w:p w14:paraId="674254F4">
            <w:pPr>
              <w:rPr>
                <w:rFonts w:hint="default" w:ascii="Arial" w:hAnsi="Arial" w:cs="Arial"/>
                <w:sz w:val="21"/>
                <w:szCs w:val="21"/>
              </w:rPr>
            </w:pPr>
          </w:p>
        </w:tc>
        <w:tc>
          <w:tcPr>
            <w:tcW w:w="907" w:type="dxa"/>
            <w:vMerge w:val="continue"/>
            <w:vAlign w:val="top"/>
          </w:tcPr>
          <w:p w14:paraId="1802A05D">
            <w:pPr>
              <w:rPr>
                <w:rFonts w:hint="default" w:ascii="Arial" w:hAnsi="Arial" w:cs="Arial"/>
                <w:sz w:val="21"/>
                <w:szCs w:val="21"/>
              </w:rPr>
            </w:pPr>
          </w:p>
        </w:tc>
        <w:tc>
          <w:tcPr>
            <w:tcW w:w="1181" w:type="dxa"/>
            <w:vAlign w:val="top"/>
          </w:tcPr>
          <w:p w14:paraId="6AF26B41">
            <w:pPr>
              <w:rPr>
                <w:rFonts w:hint="default" w:ascii="Arial" w:hAnsi="Arial" w:eastAsia="宋体" w:cs="Arial"/>
                <w:sz w:val="21"/>
                <w:szCs w:val="21"/>
                <w:lang w:eastAsia="zh-CN"/>
              </w:rPr>
            </w:pPr>
            <w:r>
              <w:rPr>
                <w:rFonts w:hint="default" w:ascii="Arial" w:hAnsi="Arial" w:eastAsia="宋体" w:cs="Arial"/>
                <w:sz w:val="21"/>
                <w:szCs w:val="21"/>
                <w:lang w:eastAsia="zh-CN"/>
              </w:rPr>
              <w:t>全国青少年禁毒知识竞赛学生参与率、及格率</w:t>
            </w:r>
          </w:p>
        </w:tc>
        <w:tc>
          <w:tcPr>
            <w:tcW w:w="1189" w:type="dxa"/>
            <w:vAlign w:val="center"/>
          </w:tcPr>
          <w:p w14:paraId="1FEF138B">
            <w:pPr>
              <w:jc w:val="center"/>
              <w:rPr>
                <w:rFonts w:hint="default" w:ascii="Arial" w:hAnsi="Arial" w:eastAsia="宋体" w:cs="Arial"/>
                <w:sz w:val="21"/>
                <w:szCs w:val="21"/>
                <w:lang w:eastAsia="zh-CN"/>
              </w:rPr>
            </w:pPr>
            <w:r>
              <w:rPr>
                <w:rFonts w:hint="default" w:ascii="Arial" w:hAnsi="Arial" w:eastAsia="宋体" w:cs="Arial"/>
                <w:sz w:val="21"/>
                <w:szCs w:val="21"/>
                <w:lang w:val="en-US" w:eastAsia="zh-CN"/>
              </w:rPr>
              <w:t>达到100%</w:t>
            </w:r>
          </w:p>
        </w:tc>
        <w:tc>
          <w:tcPr>
            <w:tcW w:w="739" w:type="dxa"/>
            <w:vAlign w:val="center"/>
          </w:tcPr>
          <w:p w14:paraId="525A3185">
            <w:pPr>
              <w:jc w:val="center"/>
              <w:rPr>
                <w:rFonts w:hint="default" w:ascii="Arial" w:hAnsi="Arial" w:cs="Arial"/>
                <w:color w:val="000000"/>
                <w:kern w:val="0"/>
                <w:sz w:val="21"/>
                <w:szCs w:val="21"/>
                <w:lang w:val="en-US" w:eastAsia="zh-CN"/>
              </w:rPr>
            </w:pPr>
            <w:r>
              <w:rPr>
                <w:rFonts w:hint="default" w:ascii="Arial" w:hAnsi="Arial" w:cs="Arial"/>
                <w:color w:val="000000"/>
                <w:kern w:val="0"/>
                <w:sz w:val="21"/>
                <w:szCs w:val="21"/>
                <w:lang w:val="en-US" w:eastAsia="zh-CN"/>
              </w:rPr>
              <w:t>100%</w:t>
            </w:r>
          </w:p>
        </w:tc>
        <w:tc>
          <w:tcPr>
            <w:tcW w:w="791" w:type="dxa"/>
            <w:vAlign w:val="center"/>
          </w:tcPr>
          <w:p w14:paraId="6D3BCD4E">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4分</w:t>
            </w:r>
          </w:p>
        </w:tc>
        <w:tc>
          <w:tcPr>
            <w:tcW w:w="737" w:type="dxa"/>
            <w:vAlign w:val="center"/>
          </w:tcPr>
          <w:p w14:paraId="0FC338C9">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4分</w:t>
            </w:r>
          </w:p>
        </w:tc>
        <w:tc>
          <w:tcPr>
            <w:tcW w:w="1108" w:type="dxa"/>
            <w:vAlign w:val="center"/>
          </w:tcPr>
          <w:p w14:paraId="3D9A3B3A">
            <w:pPr>
              <w:jc w:val="center"/>
              <w:rPr>
                <w:rFonts w:hint="default" w:ascii="Arial" w:hAnsi="Arial" w:cs="Arial"/>
                <w:sz w:val="21"/>
                <w:szCs w:val="21"/>
              </w:rPr>
            </w:pPr>
            <w:r>
              <w:rPr>
                <w:rFonts w:hint="default" w:ascii="Arial" w:hAnsi="Arial" w:eastAsia="宋体" w:cs="Arial"/>
                <w:sz w:val="21"/>
                <w:szCs w:val="21"/>
                <w:lang w:eastAsia="zh-CN"/>
              </w:rPr>
              <w:t>完成</w:t>
            </w:r>
          </w:p>
        </w:tc>
      </w:tr>
      <w:tr w14:paraId="7419B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483" w:type="dxa"/>
            <w:vMerge w:val="continue"/>
            <w:tcBorders>
              <w:top w:val="nil"/>
              <w:bottom w:val="nil"/>
            </w:tcBorders>
            <w:textDirection w:val="tbRlV"/>
            <w:vAlign w:val="top"/>
          </w:tcPr>
          <w:p w14:paraId="5F78EB4B">
            <w:pPr>
              <w:rPr>
                <w:rFonts w:hint="default" w:ascii="Arial" w:hAnsi="Arial" w:cs="Arial"/>
                <w:sz w:val="21"/>
                <w:szCs w:val="21"/>
              </w:rPr>
            </w:pPr>
          </w:p>
        </w:tc>
        <w:tc>
          <w:tcPr>
            <w:tcW w:w="759" w:type="dxa"/>
            <w:vMerge w:val="continue"/>
            <w:tcBorders>
              <w:top w:val="nil"/>
              <w:bottom w:val="nil"/>
            </w:tcBorders>
            <w:vAlign w:val="top"/>
          </w:tcPr>
          <w:p w14:paraId="3C0F54C4">
            <w:pPr>
              <w:rPr>
                <w:rFonts w:hint="default" w:ascii="Arial" w:hAnsi="Arial" w:cs="Arial"/>
                <w:sz w:val="21"/>
                <w:szCs w:val="21"/>
              </w:rPr>
            </w:pPr>
          </w:p>
        </w:tc>
        <w:tc>
          <w:tcPr>
            <w:tcW w:w="907" w:type="dxa"/>
            <w:vMerge w:val="restart"/>
            <w:tcBorders>
              <w:bottom w:val="nil"/>
            </w:tcBorders>
            <w:vAlign w:val="top"/>
          </w:tcPr>
          <w:p w14:paraId="7A45CA8B">
            <w:pPr>
              <w:pStyle w:val="7"/>
              <w:spacing w:before="87" w:line="220" w:lineRule="auto"/>
              <w:ind w:left="282"/>
              <w:rPr>
                <w:rFonts w:hint="default" w:ascii="Arial" w:hAnsi="Arial" w:cs="Arial"/>
                <w:sz w:val="21"/>
                <w:szCs w:val="21"/>
              </w:rPr>
            </w:pPr>
            <w:r>
              <w:rPr>
                <w:rFonts w:hint="default" w:ascii="Arial" w:hAnsi="Arial" w:cs="Arial"/>
                <w:spacing w:val="4"/>
                <w:sz w:val="21"/>
                <w:szCs w:val="21"/>
              </w:rPr>
              <w:t>时效</w:t>
            </w:r>
          </w:p>
          <w:p w14:paraId="54299937">
            <w:pPr>
              <w:pStyle w:val="7"/>
              <w:spacing w:before="59" w:line="205" w:lineRule="auto"/>
              <w:ind w:left="282"/>
              <w:rPr>
                <w:rFonts w:hint="default" w:ascii="Arial" w:hAnsi="Arial" w:cs="Arial"/>
                <w:sz w:val="21"/>
                <w:szCs w:val="21"/>
              </w:rPr>
            </w:pPr>
            <w:r>
              <w:rPr>
                <w:rFonts w:hint="default" w:ascii="Arial" w:hAnsi="Arial" w:cs="Arial"/>
                <w:spacing w:val="-3"/>
                <w:sz w:val="21"/>
                <w:szCs w:val="21"/>
              </w:rPr>
              <w:t>指标</w:t>
            </w:r>
          </w:p>
        </w:tc>
        <w:tc>
          <w:tcPr>
            <w:tcW w:w="1181" w:type="dxa"/>
            <w:vAlign w:val="top"/>
          </w:tcPr>
          <w:p w14:paraId="7777660D">
            <w:pPr>
              <w:rPr>
                <w:rFonts w:hint="default" w:ascii="Arial" w:hAnsi="Arial" w:eastAsia="宋体" w:cs="Arial"/>
                <w:sz w:val="21"/>
                <w:szCs w:val="21"/>
                <w:lang w:eastAsia="zh-CN"/>
              </w:rPr>
            </w:pPr>
            <w:r>
              <w:rPr>
                <w:rFonts w:hint="default" w:ascii="Arial" w:hAnsi="Arial" w:eastAsia="宋体" w:cs="Arial"/>
                <w:sz w:val="21"/>
                <w:szCs w:val="21"/>
                <w:lang w:eastAsia="zh-CN"/>
              </w:rPr>
              <w:t>全面推进禁毒工作</w:t>
            </w:r>
          </w:p>
        </w:tc>
        <w:tc>
          <w:tcPr>
            <w:tcW w:w="1189" w:type="dxa"/>
            <w:vAlign w:val="center"/>
          </w:tcPr>
          <w:p w14:paraId="278AF7E8">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2024年全年</w:t>
            </w:r>
          </w:p>
        </w:tc>
        <w:tc>
          <w:tcPr>
            <w:tcW w:w="739" w:type="dxa"/>
            <w:vAlign w:val="center"/>
          </w:tcPr>
          <w:p w14:paraId="378D34FD">
            <w:pPr>
              <w:jc w:val="center"/>
              <w:rPr>
                <w:rFonts w:hint="default" w:ascii="Arial" w:hAnsi="Arial" w:eastAsia="宋体" w:cs="Arial"/>
                <w:sz w:val="21"/>
                <w:szCs w:val="21"/>
                <w:lang w:eastAsia="zh-CN"/>
              </w:rPr>
            </w:pPr>
            <w:r>
              <w:rPr>
                <w:rFonts w:hint="default" w:ascii="Arial" w:hAnsi="Arial" w:eastAsia="宋体" w:cs="Arial"/>
                <w:sz w:val="21"/>
                <w:szCs w:val="21"/>
                <w:lang w:eastAsia="zh-CN"/>
              </w:rPr>
              <w:t>及时完成</w:t>
            </w:r>
          </w:p>
        </w:tc>
        <w:tc>
          <w:tcPr>
            <w:tcW w:w="791" w:type="dxa"/>
            <w:vAlign w:val="center"/>
          </w:tcPr>
          <w:p w14:paraId="41F599AD">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2分</w:t>
            </w:r>
          </w:p>
        </w:tc>
        <w:tc>
          <w:tcPr>
            <w:tcW w:w="737" w:type="dxa"/>
            <w:vAlign w:val="center"/>
          </w:tcPr>
          <w:p w14:paraId="722750ED">
            <w:pPr>
              <w:jc w:val="center"/>
              <w:rPr>
                <w:rFonts w:hint="default" w:ascii="Arial" w:hAnsi="Arial" w:eastAsia="宋体" w:cs="Arial"/>
                <w:sz w:val="21"/>
                <w:szCs w:val="21"/>
                <w:lang w:val="en-US" w:eastAsia="zh-CN"/>
              </w:rPr>
            </w:pPr>
            <w:r>
              <w:rPr>
                <w:rFonts w:hint="eastAsia" w:eastAsia="宋体" w:cs="Arial"/>
                <w:sz w:val="21"/>
                <w:szCs w:val="21"/>
                <w:lang w:val="en-US" w:eastAsia="zh-CN"/>
              </w:rPr>
              <w:t>6</w:t>
            </w:r>
            <w:bookmarkStart w:id="0" w:name="_GoBack"/>
            <w:bookmarkEnd w:id="0"/>
            <w:r>
              <w:rPr>
                <w:rFonts w:hint="default" w:ascii="Arial" w:hAnsi="Arial" w:eastAsia="宋体" w:cs="Arial"/>
                <w:sz w:val="21"/>
                <w:szCs w:val="21"/>
                <w:lang w:val="en-US" w:eastAsia="zh-CN"/>
              </w:rPr>
              <w:t>分</w:t>
            </w:r>
          </w:p>
        </w:tc>
        <w:tc>
          <w:tcPr>
            <w:tcW w:w="1108" w:type="dxa"/>
            <w:vAlign w:val="center"/>
          </w:tcPr>
          <w:p w14:paraId="7CD90054">
            <w:pPr>
              <w:jc w:val="center"/>
              <w:rPr>
                <w:rFonts w:hint="default" w:ascii="Arial" w:hAnsi="Arial" w:eastAsia="宋体" w:cs="Arial"/>
                <w:sz w:val="21"/>
                <w:szCs w:val="21"/>
                <w:lang w:eastAsia="zh-CN"/>
              </w:rPr>
            </w:pPr>
            <w:r>
              <w:rPr>
                <w:rFonts w:hint="default" w:ascii="Arial" w:hAnsi="Arial" w:eastAsia="宋体" w:cs="Arial"/>
                <w:sz w:val="21"/>
                <w:szCs w:val="21"/>
                <w:lang w:eastAsia="zh-CN"/>
              </w:rPr>
              <w:t>完成</w:t>
            </w:r>
          </w:p>
        </w:tc>
      </w:tr>
      <w:tr w14:paraId="35079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83" w:type="dxa"/>
            <w:vMerge w:val="continue"/>
            <w:tcBorders>
              <w:top w:val="nil"/>
              <w:bottom w:val="nil"/>
            </w:tcBorders>
            <w:textDirection w:val="tbRlV"/>
            <w:vAlign w:val="top"/>
          </w:tcPr>
          <w:p w14:paraId="65AD34D9">
            <w:pPr>
              <w:rPr>
                <w:rFonts w:hint="default" w:ascii="Arial" w:hAnsi="Arial" w:cs="Arial"/>
                <w:sz w:val="21"/>
                <w:szCs w:val="21"/>
              </w:rPr>
            </w:pPr>
          </w:p>
        </w:tc>
        <w:tc>
          <w:tcPr>
            <w:tcW w:w="759" w:type="dxa"/>
            <w:vMerge w:val="continue"/>
            <w:tcBorders>
              <w:top w:val="nil"/>
              <w:bottom w:val="nil"/>
            </w:tcBorders>
            <w:vAlign w:val="top"/>
          </w:tcPr>
          <w:p w14:paraId="6A92AA5D">
            <w:pPr>
              <w:rPr>
                <w:rFonts w:hint="default" w:ascii="Arial" w:hAnsi="Arial" w:cs="Arial"/>
                <w:sz w:val="21"/>
                <w:szCs w:val="21"/>
              </w:rPr>
            </w:pPr>
          </w:p>
        </w:tc>
        <w:tc>
          <w:tcPr>
            <w:tcW w:w="907" w:type="dxa"/>
            <w:vMerge w:val="continue"/>
            <w:tcBorders>
              <w:top w:val="nil"/>
            </w:tcBorders>
            <w:vAlign w:val="top"/>
          </w:tcPr>
          <w:p w14:paraId="53132D2F">
            <w:pPr>
              <w:rPr>
                <w:rFonts w:hint="default" w:ascii="Arial" w:hAnsi="Arial" w:cs="Arial"/>
                <w:sz w:val="21"/>
                <w:szCs w:val="21"/>
              </w:rPr>
            </w:pPr>
          </w:p>
        </w:tc>
        <w:tc>
          <w:tcPr>
            <w:tcW w:w="1181" w:type="dxa"/>
            <w:vAlign w:val="top"/>
          </w:tcPr>
          <w:p w14:paraId="14CE4803">
            <w:pPr>
              <w:pStyle w:val="7"/>
              <w:spacing w:before="156" w:line="184" w:lineRule="auto"/>
              <w:ind w:left="113"/>
              <w:rPr>
                <w:rFonts w:hint="default" w:ascii="Arial" w:hAnsi="Arial" w:cs="Arial"/>
                <w:sz w:val="21"/>
                <w:szCs w:val="21"/>
              </w:rPr>
            </w:pPr>
            <w:r>
              <w:rPr>
                <w:rFonts w:hint="default" w:ascii="Arial" w:hAnsi="Arial" w:cs="Arial"/>
                <w:sz w:val="21"/>
                <w:szCs w:val="21"/>
              </w:rPr>
              <w:pict>
                <v:shape id="_x0000_s1026" o:spid="_x0000_s1026" o:spt="202" type="#_x0000_t202" style="position:absolute;left:0pt;margin-left:7.55pt;margin-top:9pt;height:3.25pt;width:3.35pt;z-index:251659264;mso-width-relative:page;mso-height-relative:page;" filled="f" stroked="f" coordsize="21600,21600">
                  <v:path/>
                  <v:fill on="f" focussize="0,0"/>
                  <v:stroke on="f"/>
                  <v:imagedata o:title=""/>
                  <o:lock v:ext="edit" aspectratio="f"/>
                  <v:textbox inset="0mm,0mm,0mm,0mm">
                    <w:txbxContent>
                      <w:p w14:paraId="1B54C412">
                        <w:pPr>
                          <w:pStyle w:val="7"/>
                          <w:spacing w:before="20" w:line="24" w:lineRule="exact"/>
                          <w:ind w:left="20"/>
                          <w:rPr>
                            <w:sz w:val="6"/>
                            <w:szCs w:val="6"/>
                          </w:rPr>
                        </w:pPr>
                        <w:r>
                          <w:rPr>
                            <w:sz w:val="6"/>
                            <w:szCs w:val="6"/>
                          </w:rPr>
                          <w:t>.</w:t>
                        </w:r>
                      </w:p>
                    </w:txbxContent>
                  </v:textbox>
                </v:shape>
              </w:pict>
            </w:r>
            <w:r>
              <w:rPr>
                <w:rFonts w:hint="default" w:ascii="Arial" w:hAnsi="Arial" w:cs="Arial"/>
                <w:sz w:val="21"/>
                <w:szCs w:val="21"/>
              </w:rPr>
              <w:t>…</w:t>
            </w:r>
          </w:p>
        </w:tc>
        <w:tc>
          <w:tcPr>
            <w:tcW w:w="1189" w:type="dxa"/>
            <w:vAlign w:val="top"/>
          </w:tcPr>
          <w:p w14:paraId="21F4B50C">
            <w:pPr>
              <w:rPr>
                <w:rFonts w:hint="default" w:ascii="Arial" w:hAnsi="Arial" w:cs="Arial"/>
                <w:sz w:val="21"/>
                <w:szCs w:val="21"/>
              </w:rPr>
            </w:pPr>
          </w:p>
        </w:tc>
        <w:tc>
          <w:tcPr>
            <w:tcW w:w="739" w:type="dxa"/>
            <w:vAlign w:val="top"/>
          </w:tcPr>
          <w:p w14:paraId="3A0036FE">
            <w:pPr>
              <w:rPr>
                <w:rFonts w:hint="default" w:ascii="Arial" w:hAnsi="Arial" w:cs="Arial"/>
                <w:sz w:val="21"/>
                <w:szCs w:val="21"/>
              </w:rPr>
            </w:pPr>
          </w:p>
        </w:tc>
        <w:tc>
          <w:tcPr>
            <w:tcW w:w="791" w:type="dxa"/>
            <w:vAlign w:val="top"/>
          </w:tcPr>
          <w:p w14:paraId="46AA4928">
            <w:pPr>
              <w:rPr>
                <w:rFonts w:hint="default" w:ascii="Arial" w:hAnsi="Arial" w:cs="Arial"/>
                <w:sz w:val="21"/>
                <w:szCs w:val="21"/>
              </w:rPr>
            </w:pPr>
          </w:p>
        </w:tc>
        <w:tc>
          <w:tcPr>
            <w:tcW w:w="737" w:type="dxa"/>
            <w:vAlign w:val="top"/>
          </w:tcPr>
          <w:p w14:paraId="1D1C2D7F">
            <w:pPr>
              <w:rPr>
                <w:rFonts w:hint="default" w:ascii="Arial" w:hAnsi="Arial" w:cs="Arial"/>
                <w:sz w:val="21"/>
                <w:szCs w:val="21"/>
              </w:rPr>
            </w:pPr>
          </w:p>
        </w:tc>
        <w:tc>
          <w:tcPr>
            <w:tcW w:w="1108" w:type="dxa"/>
            <w:vAlign w:val="top"/>
          </w:tcPr>
          <w:p w14:paraId="6C9DD050">
            <w:pPr>
              <w:rPr>
                <w:rFonts w:hint="default" w:ascii="Arial" w:hAnsi="Arial" w:cs="Arial"/>
                <w:sz w:val="21"/>
                <w:szCs w:val="21"/>
              </w:rPr>
            </w:pPr>
          </w:p>
        </w:tc>
      </w:tr>
      <w:tr w14:paraId="012DF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83" w:type="dxa"/>
            <w:vMerge w:val="continue"/>
            <w:tcBorders>
              <w:top w:val="nil"/>
              <w:bottom w:val="nil"/>
            </w:tcBorders>
            <w:textDirection w:val="tbRlV"/>
            <w:vAlign w:val="top"/>
          </w:tcPr>
          <w:p w14:paraId="5B0B6957">
            <w:pPr>
              <w:rPr>
                <w:rFonts w:hint="default" w:ascii="Arial" w:hAnsi="Arial" w:cs="Arial"/>
                <w:sz w:val="21"/>
                <w:szCs w:val="21"/>
              </w:rPr>
            </w:pPr>
          </w:p>
        </w:tc>
        <w:tc>
          <w:tcPr>
            <w:tcW w:w="759" w:type="dxa"/>
            <w:vMerge w:val="continue"/>
            <w:tcBorders>
              <w:top w:val="nil"/>
              <w:bottom w:val="nil"/>
            </w:tcBorders>
            <w:vAlign w:val="top"/>
          </w:tcPr>
          <w:p w14:paraId="05AE33EE">
            <w:pPr>
              <w:rPr>
                <w:rFonts w:hint="default" w:ascii="Arial" w:hAnsi="Arial" w:cs="Arial"/>
                <w:sz w:val="21"/>
                <w:szCs w:val="21"/>
              </w:rPr>
            </w:pPr>
          </w:p>
        </w:tc>
        <w:tc>
          <w:tcPr>
            <w:tcW w:w="907" w:type="dxa"/>
            <w:vMerge w:val="restart"/>
            <w:tcBorders>
              <w:bottom w:val="nil"/>
            </w:tcBorders>
            <w:vAlign w:val="top"/>
          </w:tcPr>
          <w:p w14:paraId="021F86DC">
            <w:pPr>
              <w:pStyle w:val="7"/>
              <w:spacing w:before="75" w:line="219" w:lineRule="auto"/>
              <w:ind w:left="282"/>
              <w:rPr>
                <w:rFonts w:hint="default" w:ascii="Arial" w:hAnsi="Arial" w:cs="Arial"/>
                <w:sz w:val="21"/>
                <w:szCs w:val="21"/>
              </w:rPr>
            </w:pPr>
            <w:r>
              <w:rPr>
                <w:rFonts w:hint="default" w:ascii="Arial" w:hAnsi="Arial" w:cs="Arial"/>
                <w:spacing w:val="-3"/>
                <w:sz w:val="21"/>
                <w:szCs w:val="21"/>
              </w:rPr>
              <w:t>成本</w:t>
            </w:r>
          </w:p>
          <w:p w14:paraId="39587682">
            <w:pPr>
              <w:pStyle w:val="7"/>
              <w:spacing w:before="52" w:line="220" w:lineRule="auto"/>
              <w:ind w:left="282"/>
              <w:rPr>
                <w:rFonts w:hint="default" w:ascii="Arial" w:hAnsi="Arial" w:cs="Arial"/>
                <w:sz w:val="21"/>
                <w:szCs w:val="21"/>
              </w:rPr>
            </w:pPr>
            <w:r>
              <w:rPr>
                <w:rFonts w:hint="default" w:ascii="Arial" w:hAnsi="Arial" w:cs="Arial"/>
                <w:spacing w:val="-3"/>
                <w:sz w:val="21"/>
                <w:szCs w:val="21"/>
              </w:rPr>
              <w:t>指标</w:t>
            </w:r>
          </w:p>
        </w:tc>
        <w:tc>
          <w:tcPr>
            <w:tcW w:w="1181" w:type="dxa"/>
            <w:vAlign w:val="top"/>
          </w:tcPr>
          <w:p w14:paraId="16EEB74A">
            <w:pPr>
              <w:rPr>
                <w:rFonts w:hint="default" w:ascii="Arial" w:hAnsi="Arial" w:cs="Arial"/>
                <w:sz w:val="21"/>
                <w:szCs w:val="21"/>
              </w:rPr>
            </w:pPr>
          </w:p>
        </w:tc>
        <w:tc>
          <w:tcPr>
            <w:tcW w:w="1189" w:type="dxa"/>
            <w:vAlign w:val="top"/>
          </w:tcPr>
          <w:p w14:paraId="12270947">
            <w:pPr>
              <w:rPr>
                <w:rFonts w:hint="default" w:ascii="Arial" w:hAnsi="Arial" w:cs="Arial"/>
                <w:sz w:val="21"/>
                <w:szCs w:val="21"/>
              </w:rPr>
            </w:pPr>
          </w:p>
        </w:tc>
        <w:tc>
          <w:tcPr>
            <w:tcW w:w="739" w:type="dxa"/>
            <w:vAlign w:val="top"/>
          </w:tcPr>
          <w:p w14:paraId="0F2F895A">
            <w:pPr>
              <w:rPr>
                <w:rFonts w:hint="default" w:ascii="Arial" w:hAnsi="Arial" w:cs="Arial"/>
                <w:sz w:val="21"/>
                <w:szCs w:val="21"/>
              </w:rPr>
            </w:pPr>
          </w:p>
        </w:tc>
        <w:tc>
          <w:tcPr>
            <w:tcW w:w="791" w:type="dxa"/>
            <w:vAlign w:val="top"/>
          </w:tcPr>
          <w:p w14:paraId="0A031552">
            <w:pPr>
              <w:rPr>
                <w:rFonts w:hint="default" w:ascii="Arial" w:hAnsi="Arial" w:cs="Arial"/>
                <w:sz w:val="21"/>
                <w:szCs w:val="21"/>
              </w:rPr>
            </w:pPr>
          </w:p>
        </w:tc>
        <w:tc>
          <w:tcPr>
            <w:tcW w:w="737" w:type="dxa"/>
            <w:vAlign w:val="top"/>
          </w:tcPr>
          <w:p w14:paraId="268718EC">
            <w:pPr>
              <w:rPr>
                <w:rFonts w:hint="default" w:ascii="Arial" w:hAnsi="Arial" w:cs="Arial"/>
                <w:sz w:val="21"/>
                <w:szCs w:val="21"/>
              </w:rPr>
            </w:pPr>
          </w:p>
        </w:tc>
        <w:tc>
          <w:tcPr>
            <w:tcW w:w="1108" w:type="dxa"/>
            <w:vAlign w:val="top"/>
          </w:tcPr>
          <w:p w14:paraId="0E750085">
            <w:pPr>
              <w:rPr>
                <w:rFonts w:hint="default" w:ascii="Arial" w:hAnsi="Arial" w:cs="Arial"/>
                <w:sz w:val="21"/>
                <w:szCs w:val="21"/>
              </w:rPr>
            </w:pPr>
          </w:p>
        </w:tc>
      </w:tr>
      <w:tr w14:paraId="322B8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483" w:type="dxa"/>
            <w:vMerge w:val="continue"/>
            <w:tcBorders>
              <w:top w:val="nil"/>
              <w:bottom w:val="nil"/>
            </w:tcBorders>
            <w:textDirection w:val="tbRlV"/>
            <w:vAlign w:val="top"/>
          </w:tcPr>
          <w:p w14:paraId="285560E7">
            <w:pPr>
              <w:rPr>
                <w:rFonts w:hint="default" w:ascii="Arial" w:hAnsi="Arial" w:cs="Arial"/>
                <w:sz w:val="21"/>
                <w:szCs w:val="21"/>
              </w:rPr>
            </w:pPr>
          </w:p>
        </w:tc>
        <w:tc>
          <w:tcPr>
            <w:tcW w:w="759" w:type="dxa"/>
            <w:vMerge w:val="continue"/>
            <w:tcBorders>
              <w:top w:val="nil"/>
            </w:tcBorders>
            <w:vAlign w:val="top"/>
          </w:tcPr>
          <w:p w14:paraId="5A56D117">
            <w:pPr>
              <w:rPr>
                <w:rFonts w:hint="default" w:ascii="Arial" w:hAnsi="Arial" w:cs="Arial"/>
                <w:sz w:val="21"/>
                <w:szCs w:val="21"/>
              </w:rPr>
            </w:pPr>
          </w:p>
        </w:tc>
        <w:tc>
          <w:tcPr>
            <w:tcW w:w="907" w:type="dxa"/>
            <w:vMerge w:val="continue"/>
            <w:tcBorders>
              <w:top w:val="nil"/>
            </w:tcBorders>
            <w:vAlign w:val="top"/>
          </w:tcPr>
          <w:p w14:paraId="56B84F06">
            <w:pPr>
              <w:rPr>
                <w:rFonts w:hint="default" w:ascii="Arial" w:hAnsi="Arial" w:cs="Arial"/>
                <w:sz w:val="21"/>
                <w:szCs w:val="21"/>
              </w:rPr>
            </w:pPr>
          </w:p>
        </w:tc>
        <w:tc>
          <w:tcPr>
            <w:tcW w:w="1181" w:type="dxa"/>
            <w:vAlign w:val="top"/>
          </w:tcPr>
          <w:p w14:paraId="5C862992">
            <w:pPr>
              <w:pStyle w:val="7"/>
              <w:spacing w:before="166" w:line="94" w:lineRule="exact"/>
              <w:ind w:left="113"/>
              <w:rPr>
                <w:rFonts w:hint="default" w:ascii="Arial" w:hAnsi="Arial" w:cs="Arial"/>
                <w:sz w:val="21"/>
                <w:szCs w:val="21"/>
              </w:rPr>
            </w:pPr>
            <w:r>
              <w:rPr>
                <w:rFonts w:hint="default" w:ascii="Arial" w:hAnsi="Arial" w:cs="Arial"/>
                <w:spacing w:val="-2"/>
                <w:position w:val="1"/>
                <w:sz w:val="21"/>
                <w:szCs w:val="21"/>
              </w:rPr>
              <w:t>……</w:t>
            </w:r>
          </w:p>
        </w:tc>
        <w:tc>
          <w:tcPr>
            <w:tcW w:w="1189" w:type="dxa"/>
            <w:vAlign w:val="top"/>
          </w:tcPr>
          <w:p w14:paraId="304E2513">
            <w:pPr>
              <w:rPr>
                <w:rFonts w:hint="default" w:ascii="Arial" w:hAnsi="Arial" w:cs="Arial"/>
                <w:sz w:val="21"/>
                <w:szCs w:val="21"/>
              </w:rPr>
            </w:pPr>
          </w:p>
        </w:tc>
        <w:tc>
          <w:tcPr>
            <w:tcW w:w="739" w:type="dxa"/>
            <w:vAlign w:val="top"/>
          </w:tcPr>
          <w:p w14:paraId="5E111FC9">
            <w:pPr>
              <w:rPr>
                <w:rFonts w:hint="default" w:ascii="Arial" w:hAnsi="Arial" w:cs="Arial"/>
                <w:sz w:val="21"/>
                <w:szCs w:val="21"/>
              </w:rPr>
            </w:pPr>
          </w:p>
        </w:tc>
        <w:tc>
          <w:tcPr>
            <w:tcW w:w="791" w:type="dxa"/>
            <w:vAlign w:val="top"/>
          </w:tcPr>
          <w:p w14:paraId="47EB24EF">
            <w:pPr>
              <w:rPr>
                <w:rFonts w:hint="default" w:ascii="Arial" w:hAnsi="Arial" w:cs="Arial"/>
                <w:sz w:val="21"/>
                <w:szCs w:val="21"/>
              </w:rPr>
            </w:pPr>
          </w:p>
        </w:tc>
        <w:tc>
          <w:tcPr>
            <w:tcW w:w="737" w:type="dxa"/>
            <w:vAlign w:val="top"/>
          </w:tcPr>
          <w:p w14:paraId="03C7C2FC">
            <w:pPr>
              <w:rPr>
                <w:rFonts w:hint="default" w:ascii="Arial" w:hAnsi="Arial" w:cs="Arial"/>
                <w:sz w:val="21"/>
                <w:szCs w:val="21"/>
              </w:rPr>
            </w:pPr>
          </w:p>
        </w:tc>
        <w:tc>
          <w:tcPr>
            <w:tcW w:w="1108" w:type="dxa"/>
            <w:vAlign w:val="top"/>
          </w:tcPr>
          <w:p w14:paraId="3AA37662">
            <w:pPr>
              <w:rPr>
                <w:rFonts w:hint="default" w:ascii="Arial" w:hAnsi="Arial" w:cs="Arial"/>
                <w:sz w:val="21"/>
                <w:szCs w:val="21"/>
              </w:rPr>
            </w:pPr>
          </w:p>
        </w:tc>
      </w:tr>
      <w:tr w14:paraId="77E1D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83" w:type="dxa"/>
            <w:vMerge w:val="continue"/>
            <w:tcBorders>
              <w:top w:val="nil"/>
              <w:bottom w:val="nil"/>
            </w:tcBorders>
            <w:textDirection w:val="tbRlV"/>
            <w:vAlign w:val="top"/>
          </w:tcPr>
          <w:p w14:paraId="7C51E7C3">
            <w:pPr>
              <w:rPr>
                <w:rFonts w:hint="default" w:ascii="Arial" w:hAnsi="Arial" w:cs="Arial"/>
                <w:sz w:val="21"/>
                <w:szCs w:val="21"/>
              </w:rPr>
            </w:pPr>
          </w:p>
        </w:tc>
        <w:tc>
          <w:tcPr>
            <w:tcW w:w="759" w:type="dxa"/>
            <w:vMerge w:val="restart"/>
            <w:tcBorders>
              <w:bottom w:val="nil"/>
            </w:tcBorders>
            <w:vAlign w:val="top"/>
          </w:tcPr>
          <w:p w14:paraId="27BA0732">
            <w:pPr>
              <w:spacing w:line="264" w:lineRule="auto"/>
              <w:rPr>
                <w:rFonts w:hint="default" w:ascii="Arial" w:hAnsi="Arial" w:cs="Arial"/>
                <w:sz w:val="21"/>
                <w:szCs w:val="21"/>
              </w:rPr>
            </w:pPr>
          </w:p>
          <w:p w14:paraId="553FEC63">
            <w:pPr>
              <w:spacing w:line="264" w:lineRule="auto"/>
              <w:rPr>
                <w:rFonts w:hint="default" w:ascii="Arial" w:hAnsi="Arial" w:cs="Arial"/>
                <w:sz w:val="21"/>
                <w:szCs w:val="21"/>
              </w:rPr>
            </w:pPr>
          </w:p>
          <w:p w14:paraId="297E6CD6">
            <w:pPr>
              <w:spacing w:line="264" w:lineRule="auto"/>
              <w:rPr>
                <w:rFonts w:hint="default" w:ascii="Arial" w:hAnsi="Arial" w:cs="Arial"/>
                <w:sz w:val="21"/>
                <w:szCs w:val="21"/>
              </w:rPr>
            </w:pPr>
          </w:p>
          <w:p w14:paraId="7F9481EF">
            <w:pPr>
              <w:pStyle w:val="7"/>
              <w:tabs>
                <w:tab w:val="left" w:pos="212"/>
              </w:tabs>
              <w:spacing w:before="68" w:line="277" w:lineRule="auto"/>
              <w:ind w:left="71" w:right="247"/>
              <w:jc w:val="both"/>
              <w:rPr>
                <w:rFonts w:hint="default" w:ascii="Arial" w:hAnsi="Arial" w:cs="Arial"/>
                <w:sz w:val="21"/>
                <w:szCs w:val="21"/>
              </w:rPr>
            </w:pPr>
            <w:r>
              <w:rPr>
                <w:rFonts w:hint="default" w:ascii="Arial" w:hAnsi="Arial" w:cs="Arial"/>
                <w:spacing w:val="4"/>
                <w:sz w:val="21"/>
                <w:szCs w:val="21"/>
              </w:rPr>
              <w:t>效益</w:t>
            </w:r>
            <w:r>
              <w:rPr>
                <w:rFonts w:hint="default" w:ascii="Arial" w:hAnsi="Arial" w:cs="Arial"/>
                <w:sz w:val="21"/>
                <w:szCs w:val="21"/>
              </w:rPr>
              <w:t xml:space="preserve"> </w:t>
            </w:r>
            <w:r>
              <w:rPr>
                <w:rFonts w:hint="default" w:ascii="Arial" w:hAnsi="Arial" w:cs="Arial"/>
                <w:spacing w:val="-6"/>
                <w:sz w:val="21"/>
                <w:szCs w:val="21"/>
              </w:rPr>
              <w:t>指标</w:t>
            </w:r>
            <w:r>
              <w:rPr>
                <w:rFonts w:hint="default" w:ascii="Arial" w:hAnsi="Arial" w:cs="Arial"/>
                <w:sz w:val="21"/>
                <w:szCs w:val="21"/>
              </w:rPr>
              <w:t xml:space="preserve"> </w:t>
            </w:r>
            <w:r>
              <w:rPr>
                <w:rFonts w:hint="default" w:ascii="Arial" w:hAnsi="Arial" w:cs="Arial"/>
                <w:sz w:val="21"/>
                <w:szCs w:val="21"/>
              </w:rPr>
              <w:tab/>
            </w:r>
            <w:r>
              <w:rPr>
                <w:rFonts w:hint="default" w:ascii="Arial" w:hAnsi="Arial" w:cs="Arial"/>
                <w:spacing w:val="-16"/>
                <w:sz w:val="21"/>
                <w:szCs w:val="21"/>
              </w:rPr>
              <w:t>(30</w:t>
            </w:r>
            <w:r>
              <w:rPr>
                <w:rFonts w:hint="default" w:ascii="Arial" w:hAnsi="Arial" w:cs="Arial"/>
                <w:spacing w:val="1"/>
                <w:sz w:val="21"/>
                <w:szCs w:val="21"/>
              </w:rPr>
              <w:t xml:space="preserve"> </w:t>
            </w:r>
            <w:r>
              <w:rPr>
                <w:rFonts w:hint="default" w:ascii="Arial" w:hAnsi="Arial" w:cs="Arial"/>
                <w:spacing w:val="-6"/>
                <w:sz w:val="21"/>
                <w:szCs w:val="21"/>
              </w:rPr>
              <w:t>分</w:t>
            </w:r>
            <w:r>
              <w:rPr>
                <w:rFonts w:hint="default" w:ascii="Arial" w:hAnsi="Arial" w:cs="Arial"/>
                <w:spacing w:val="-44"/>
                <w:sz w:val="21"/>
                <w:szCs w:val="21"/>
              </w:rPr>
              <w:t xml:space="preserve"> </w:t>
            </w:r>
            <w:r>
              <w:rPr>
                <w:rFonts w:hint="default" w:ascii="Arial" w:hAnsi="Arial" w:cs="Arial"/>
                <w:spacing w:val="-6"/>
                <w:sz w:val="21"/>
                <w:szCs w:val="21"/>
              </w:rPr>
              <w:t>)</w:t>
            </w:r>
          </w:p>
        </w:tc>
        <w:tc>
          <w:tcPr>
            <w:tcW w:w="907" w:type="dxa"/>
            <w:vMerge w:val="restart"/>
            <w:tcBorders>
              <w:bottom w:val="nil"/>
            </w:tcBorders>
            <w:vAlign w:val="top"/>
          </w:tcPr>
          <w:p w14:paraId="249B6F5A">
            <w:pPr>
              <w:pStyle w:val="7"/>
              <w:spacing w:before="67" w:line="220" w:lineRule="auto"/>
              <w:ind w:left="172"/>
              <w:rPr>
                <w:rFonts w:hint="default" w:ascii="Arial" w:hAnsi="Arial" w:cs="Arial"/>
                <w:sz w:val="21"/>
                <w:szCs w:val="21"/>
              </w:rPr>
            </w:pPr>
            <w:r>
              <w:rPr>
                <w:rFonts w:hint="default" w:ascii="Arial" w:hAnsi="Arial" w:cs="Arial"/>
                <w:spacing w:val="-3"/>
                <w:sz w:val="21"/>
                <w:szCs w:val="21"/>
              </w:rPr>
              <w:t>经济效</w:t>
            </w:r>
          </w:p>
          <w:p w14:paraId="4B3E2D10">
            <w:pPr>
              <w:pStyle w:val="7"/>
              <w:spacing w:before="69" w:line="205" w:lineRule="auto"/>
              <w:ind w:left="172"/>
              <w:rPr>
                <w:rFonts w:hint="default" w:ascii="Arial" w:hAnsi="Arial" w:cs="Arial"/>
                <w:sz w:val="21"/>
                <w:szCs w:val="21"/>
              </w:rPr>
            </w:pPr>
            <w:r>
              <w:rPr>
                <w:rFonts w:hint="default" w:ascii="Arial" w:hAnsi="Arial" w:cs="Arial"/>
                <w:spacing w:val="-3"/>
                <w:sz w:val="21"/>
                <w:szCs w:val="21"/>
              </w:rPr>
              <w:t>益指标</w:t>
            </w:r>
          </w:p>
        </w:tc>
        <w:tc>
          <w:tcPr>
            <w:tcW w:w="1181" w:type="dxa"/>
            <w:vAlign w:val="top"/>
          </w:tcPr>
          <w:p w14:paraId="736FB527">
            <w:pPr>
              <w:rPr>
                <w:rFonts w:hint="default" w:ascii="Arial" w:hAnsi="Arial" w:cs="Arial"/>
                <w:sz w:val="21"/>
                <w:szCs w:val="21"/>
              </w:rPr>
            </w:pPr>
          </w:p>
        </w:tc>
        <w:tc>
          <w:tcPr>
            <w:tcW w:w="1189" w:type="dxa"/>
            <w:vAlign w:val="top"/>
          </w:tcPr>
          <w:p w14:paraId="0719B46C">
            <w:pPr>
              <w:rPr>
                <w:rFonts w:hint="default" w:ascii="Arial" w:hAnsi="Arial" w:cs="Arial"/>
                <w:sz w:val="21"/>
                <w:szCs w:val="21"/>
              </w:rPr>
            </w:pPr>
          </w:p>
        </w:tc>
        <w:tc>
          <w:tcPr>
            <w:tcW w:w="739" w:type="dxa"/>
            <w:vAlign w:val="top"/>
          </w:tcPr>
          <w:p w14:paraId="241B7C00">
            <w:pPr>
              <w:rPr>
                <w:rFonts w:hint="default" w:ascii="Arial" w:hAnsi="Arial" w:cs="Arial"/>
                <w:sz w:val="21"/>
                <w:szCs w:val="21"/>
              </w:rPr>
            </w:pPr>
          </w:p>
        </w:tc>
        <w:tc>
          <w:tcPr>
            <w:tcW w:w="791" w:type="dxa"/>
            <w:vAlign w:val="top"/>
          </w:tcPr>
          <w:p w14:paraId="710D0B9B">
            <w:pPr>
              <w:rPr>
                <w:rFonts w:hint="default" w:ascii="Arial" w:hAnsi="Arial" w:cs="Arial"/>
                <w:sz w:val="21"/>
                <w:szCs w:val="21"/>
              </w:rPr>
            </w:pPr>
          </w:p>
        </w:tc>
        <w:tc>
          <w:tcPr>
            <w:tcW w:w="737" w:type="dxa"/>
            <w:vAlign w:val="top"/>
          </w:tcPr>
          <w:p w14:paraId="0EDB2817">
            <w:pPr>
              <w:rPr>
                <w:rFonts w:hint="default" w:ascii="Arial" w:hAnsi="Arial" w:cs="Arial"/>
                <w:sz w:val="21"/>
                <w:szCs w:val="21"/>
              </w:rPr>
            </w:pPr>
          </w:p>
        </w:tc>
        <w:tc>
          <w:tcPr>
            <w:tcW w:w="1108" w:type="dxa"/>
            <w:vAlign w:val="top"/>
          </w:tcPr>
          <w:p w14:paraId="6E653FD5">
            <w:pPr>
              <w:rPr>
                <w:rFonts w:hint="default" w:ascii="Arial" w:hAnsi="Arial" w:cs="Arial"/>
                <w:sz w:val="21"/>
                <w:szCs w:val="21"/>
              </w:rPr>
            </w:pPr>
          </w:p>
        </w:tc>
      </w:tr>
      <w:tr w14:paraId="152A8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83" w:type="dxa"/>
            <w:vMerge w:val="continue"/>
            <w:tcBorders>
              <w:top w:val="nil"/>
              <w:bottom w:val="nil"/>
            </w:tcBorders>
            <w:textDirection w:val="tbRlV"/>
            <w:vAlign w:val="top"/>
          </w:tcPr>
          <w:p w14:paraId="3D65B88E">
            <w:pPr>
              <w:rPr>
                <w:rFonts w:hint="default" w:ascii="Arial" w:hAnsi="Arial" w:cs="Arial"/>
                <w:sz w:val="21"/>
                <w:szCs w:val="21"/>
              </w:rPr>
            </w:pPr>
          </w:p>
        </w:tc>
        <w:tc>
          <w:tcPr>
            <w:tcW w:w="759" w:type="dxa"/>
            <w:vMerge w:val="continue"/>
            <w:tcBorders>
              <w:top w:val="nil"/>
              <w:bottom w:val="nil"/>
            </w:tcBorders>
            <w:vAlign w:val="top"/>
          </w:tcPr>
          <w:p w14:paraId="6E5E6E0C">
            <w:pPr>
              <w:rPr>
                <w:rFonts w:hint="default" w:ascii="Arial" w:hAnsi="Arial" w:cs="Arial"/>
                <w:sz w:val="21"/>
                <w:szCs w:val="21"/>
              </w:rPr>
            </w:pPr>
          </w:p>
        </w:tc>
        <w:tc>
          <w:tcPr>
            <w:tcW w:w="907" w:type="dxa"/>
            <w:vMerge w:val="continue"/>
            <w:tcBorders>
              <w:top w:val="nil"/>
            </w:tcBorders>
            <w:vAlign w:val="top"/>
          </w:tcPr>
          <w:p w14:paraId="35FFCA9F">
            <w:pPr>
              <w:rPr>
                <w:rFonts w:hint="default" w:ascii="Arial" w:hAnsi="Arial" w:cs="Arial"/>
                <w:sz w:val="21"/>
                <w:szCs w:val="21"/>
              </w:rPr>
            </w:pPr>
          </w:p>
        </w:tc>
        <w:tc>
          <w:tcPr>
            <w:tcW w:w="1181" w:type="dxa"/>
            <w:vAlign w:val="top"/>
          </w:tcPr>
          <w:p w14:paraId="467B199F">
            <w:pPr>
              <w:pStyle w:val="7"/>
              <w:spacing w:before="156" w:line="94" w:lineRule="exact"/>
              <w:ind w:left="504"/>
              <w:rPr>
                <w:rFonts w:hint="default" w:ascii="Arial" w:hAnsi="Arial" w:cs="Arial"/>
                <w:sz w:val="21"/>
                <w:szCs w:val="21"/>
              </w:rPr>
            </w:pPr>
            <w:r>
              <w:rPr>
                <w:rFonts w:hint="default" w:ascii="Arial" w:hAnsi="Arial" w:cs="Arial"/>
                <w:position w:val="1"/>
                <w:sz w:val="21"/>
                <w:szCs w:val="21"/>
              </w:rPr>
              <w:t>…</w:t>
            </w:r>
          </w:p>
        </w:tc>
        <w:tc>
          <w:tcPr>
            <w:tcW w:w="1189" w:type="dxa"/>
            <w:vAlign w:val="top"/>
          </w:tcPr>
          <w:p w14:paraId="7579169B">
            <w:pPr>
              <w:rPr>
                <w:rFonts w:hint="default" w:ascii="Arial" w:hAnsi="Arial" w:cs="Arial"/>
                <w:sz w:val="21"/>
                <w:szCs w:val="21"/>
              </w:rPr>
            </w:pPr>
          </w:p>
        </w:tc>
        <w:tc>
          <w:tcPr>
            <w:tcW w:w="739" w:type="dxa"/>
            <w:vAlign w:val="top"/>
          </w:tcPr>
          <w:p w14:paraId="4C8B9AC4">
            <w:pPr>
              <w:rPr>
                <w:rFonts w:hint="default" w:ascii="Arial" w:hAnsi="Arial" w:cs="Arial"/>
                <w:sz w:val="21"/>
                <w:szCs w:val="21"/>
              </w:rPr>
            </w:pPr>
          </w:p>
        </w:tc>
        <w:tc>
          <w:tcPr>
            <w:tcW w:w="791" w:type="dxa"/>
            <w:vAlign w:val="top"/>
          </w:tcPr>
          <w:p w14:paraId="2D39610C">
            <w:pPr>
              <w:rPr>
                <w:rFonts w:hint="default" w:ascii="Arial" w:hAnsi="Arial" w:cs="Arial"/>
                <w:sz w:val="21"/>
                <w:szCs w:val="21"/>
              </w:rPr>
            </w:pPr>
          </w:p>
        </w:tc>
        <w:tc>
          <w:tcPr>
            <w:tcW w:w="737" w:type="dxa"/>
            <w:vAlign w:val="top"/>
          </w:tcPr>
          <w:p w14:paraId="5747F1B0">
            <w:pPr>
              <w:rPr>
                <w:rFonts w:hint="default" w:ascii="Arial" w:hAnsi="Arial" w:cs="Arial"/>
                <w:sz w:val="21"/>
                <w:szCs w:val="21"/>
              </w:rPr>
            </w:pPr>
          </w:p>
        </w:tc>
        <w:tc>
          <w:tcPr>
            <w:tcW w:w="1108" w:type="dxa"/>
            <w:vAlign w:val="top"/>
          </w:tcPr>
          <w:p w14:paraId="3B6C9840">
            <w:pPr>
              <w:rPr>
                <w:rFonts w:hint="default" w:ascii="Arial" w:hAnsi="Arial" w:cs="Arial"/>
                <w:sz w:val="21"/>
                <w:szCs w:val="21"/>
              </w:rPr>
            </w:pPr>
          </w:p>
        </w:tc>
      </w:tr>
      <w:tr w14:paraId="442DA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83" w:type="dxa"/>
            <w:vMerge w:val="continue"/>
            <w:tcBorders>
              <w:top w:val="nil"/>
              <w:bottom w:val="nil"/>
            </w:tcBorders>
            <w:textDirection w:val="tbRlV"/>
            <w:vAlign w:val="top"/>
          </w:tcPr>
          <w:p w14:paraId="09E8A276">
            <w:pPr>
              <w:rPr>
                <w:rFonts w:hint="default" w:ascii="Arial" w:hAnsi="Arial" w:cs="Arial"/>
                <w:sz w:val="21"/>
                <w:szCs w:val="21"/>
              </w:rPr>
            </w:pPr>
          </w:p>
        </w:tc>
        <w:tc>
          <w:tcPr>
            <w:tcW w:w="759" w:type="dxa"/>
            <w:vMerge w:val="continue"/>
            <w:tcBorders>
              <w:top w:val="nil"/>
              <w:bottom w:val="nil"/>
            </w:tcBorders>
            <w:vAlign w:val="top"/>
          </w:tcPr>
          <w:p w14:paraId="5B286C3F">
            <w:pPr>
              <w:rPr>
                <w:rFonts w:hint="default" w:ascii="Arial" w:hAnsi="Arial" w:cs="Arial"/>
                <w:sz w:val="21"/>
                <w:szCs w:val="21"/>
              </w:rPr>
            </w:pPr>
          </w:p>
        </w:tc>
        <w:tc>
          <w:tcPr>
            <w:tcW w:w="907" w:type="dxa"/>
            <w:vMerge w:val="restart"/>
            <w:tcBorders>
              <w:bottom w:val="nil"/>
            </w:tcBorders>
            <w:vAlign w:val="top"/>
          </w:tcPr>
          <w:p w14:paraId="7317A004">
            <w:pPr>
              <w:pStyle w:val="7"/>
              <w:spacing w:before="75" w:line="219" w:lineRule="auto"/>
              <w:ind w:left="172"/>
              <w:rPr>
                <w:rFonts w:hint="default" w:ascii="Arial" w:hAnsi="Arial" w:cs="Arial"/>
                <w:sz w:val="21"/>
                <w:szCs w:val="21"/>
              </w:rPr>
            </w:pPr>
            <w:r>
              <w:rPr>
                <w:rFonts w:hint="default" w:ascii="Arial" w:hAnsi="Arial" w:cs="Arial"/>
                <w:spacing w:val="-3"/>
                <w:sz w:val="21"/>
                <w:szCs w:val="21"/>
              </w:rPr>
              <w:t>社会效</w:t>
            </w:r>
          </w:p>
          <w:p w14:paraId="50F0A2FA">
            <w:pPr>
              <w:pStyle w:val="7"/>
              <w:spacing w:before="62" w:line="205" w:lineRule="auto"/>
              <w:ind w:left="172"/>
              <w:rPr>
                <w:rFonts w:hint="default" w:ascii="Arial" w:hAnsi="Arial" w:cs="Arial"/>
                <w:sz w:val="21"/>
                <w:szCs w:val="21"/>
              </w:rPr>
            </w:pPr>
            <w:r>
              <w:rPr>
                <w:rFonts w:hint="default" w:ascii="Arial" w:hAnsi="Arial" w:cs="Arial"/>
                <w:spacing w:val="-3"/>
                <w:sz w:val="21"/>
                <w:szCs w:val="21"/>
              </w:rPr>
              <w:t>益指标</w:t>
            </w:r>
          </w:p>
        </w:tc>
        <w:tc>
          <w:tcPr>
            <w:tcW w:w="1181" w:type="dxa"/>
            <w:vAlign w:val="top"/>
          </w:tcPr>
          <w:p w14:paraId="4873496C">
            <w:pPr>
              <w:rPr>
                <w:rFonts w:hint="default" w:ascii="Arial" w:hAnsi="Arial" w:eastAsia="宋体" w:cs="Arial"/>
                <w:sz w:val="21"/>
                <w:szCs w:val="21"/>
                <w:lang w:eastAsia="zh-CN"/>
              </w:rPr>
            </w:pPr>
            <w:r>
              <w:rPr>
                <w:rFonts w:hint="default" w:ascii="Arial" w:hAnsi="Arial" w:eastAsia="宋体" w:cs="Arial"/>
                <w:sz w:val="21"/>
                <w:szCs w:val="21"/>
                <w:lang w:eastAsia="zh-CN"/>
              </w:rPr>
              <w:t>现有吸毒人数减少</w:t>
            </w:r>
          </w:p>
        </w:tc>
        <w:tc>
          <w:tcPr>
            <w:tcW w:w="1189" w:type="dxa"/>
            <w:vAlign w:val="center"/>
          </w:tcPr>
          <w:p w14:paraId="3EF2C829">
            <w:pPr>
              <w:jc w:val="center"/>
              <w:rPr>
                <w:rFonts w:hint="default" w:ascii="Arial" w:hAnsi="Arial" w:eastAsia="宋体" w:cs="Arial"/>
                <w:sz w:val="21"/>
                <w:szCs w:val="21"/>
                <w:lang w:val="en-US" w:eastAsia="zh-CN"/>
              </w:rPr>
            </w:pPr>
            <w:r>
              <w:rPr>
                <w:rFonts w:hint="default" w:ascii="Arial" w:hAnsi="Arial" w:eastAsia="宋体" w:cs="Arial"/>
                <w:sz w:val="21"/>
                <w:szCs w:val="21"/>
                <w:lang w:eastAsia="zh-CN"/>
              </w:rPr>
              <w:t>同比</w:t>
            </w:r>
            <w:r>
              <w:rPr>
                <w:rFonts w:hint="default" w:ascii="Arial" w:hAnsi="Arial" w:eastAsia="宋体" w:cs="Arial"/>
                <w:sz w:val="21"/>
                <w:szCs w:val="21"/>
                <w:lang w:val="en-US" w:eastAsia="zh-CN"/>
              </w:rPr>
              <w:t>2023年下降</w:t>
            </w:r>
          </w:p>
        </w:tc>
        <w:tc>
          <w:tcPr>
            <w:tcW w:w="739" w:type="dxa"/>
            <w:vAlign w:val="center"/>
          </w:tcPr>
          <w:p w14:paraId="24D59114">
            <w:pPr>
              <w:jc w:val="center"/>
              <w:rPr>
                <w:rFonts w:hint="default" w:ascii="Arial" w:hAnsi="Arial" w:eastAsia="宋体" w:cs="Arial"/>
                <w:sz w:val="21"/>
                <w:szCs w:val="21"/>
                <w:lang w:val="en-US" w:eastAsia="zh-CN"/>
              </w:rPr>
            </w:pPr>
            <w:r>
              <w:rPr>
                <w:rFonts w:hint="default" w:ascii="Arial" w:hAnsi="Arial" w:eastAsia="宋体" w:cs="Arial"/>
                <w:sz w:val="21"/>
                <w:szCs w:val="21"/>
                <w:lang w:eastAsia="zh-CN"/>
              </w:rPr>
              <w:t>下降</w:t>
            </w:r>
            <w:r>
              <w:rPr>
                <w:rFonts w:hint="default" w:ascii="Arial" w:hAnsi="Arial" w:eastAsia="宋体" w:cs="Arial"/>
                <w:sz w:val="21"/>
                <w:szCs w:val="21"/>
                <w:lang w:val="en-US" w:eastAsia="zh-CN"/>
              </w:rPr>
              <w:t>1197人</w:t>
            </w:r>
          </w:p>
        </w:tc>
        <w:tc>
          <w:tcPr>
            <w:tcW w:w="791" w:type="dxa"/>
            <w:vAlign w:val="center"/>
          </w:tcPr>
          <w:p w14:paraId="3A98D67E">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15分</w:t>
            </w:r>
          </w:p>
        </w:tc>
        <w:tc>
          <w:tcPr>
            <w:tcW w:w="737" w:type="dxa"/>
            <w:vAlign w:val="center"/>
          </w:tcPr>
          <w:p w14:paraId="18E1B468">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15分</w:t>
            </w:r>
          </w:p>
        </w:tc>
        <w:tc>
          <w:tcPr>
            <w:tcW w:w="1108" w:type="dxa"/>
            <w:vAlign w:val="center"/>
          </w:tcPr>
          <w:p w14:paraId="08773484">
            <w:pPr>
              <w:jc w:val="center"/>
              <w:rPr>
                <w:rFonts w:hint="default" w:ascii="Arial" w:hAnsi="Arial" w:eastAsia="宋体" w:cs="Arial"/>
                <w:sz w:val="21"/>
                <w:szCs w:val="21"/>
                <w:lang w:eastAsia="zh-CN"/>
              </w:rPr>
            </w:pPr>
            <w:r>
              <w:rPr>
                <w:rFonts w:hint="default" w:ascii="Arial" w:hAnsi="Arial" w:eastAsia="宋体" w:cs="Arial"/>
                <w:sz w:val="21"/>
                <w:szCs w:val="21"/>
                <w:lang w:eastAsia="zh-CN"/>
              </w:rPr>
              <w:t>完成</w:t>
            </w:r>
          </w:p>
        </w:tc>
      </w:tr>
      <w:tr w14:paraId="17ABD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83" w:type="dxa"/>
            <w:vMerge w:val="continue"/>
            <w:tcBorders>
              <w:top w:val="nil"/>
              <w:bottom w:val="nil"/>
            </w:tcBorders>
            <w:textDirection w:val="tbRlV"/>
            <w:vAlign w:val="top"/>
          </w:tcPr>
          <w:p w14:paraId="71718F45">
            <w:pPr>
              <w:rPr>
                <w:rFonts w:hint="default" w:ascii="Arial" w:hAnsi="Arial" w:cs="Arial"/>
                <w:sz w:val="21"/>
                <w:szCs w:val="21"/>
              </w:rPr>
            </w:pPr>
          </w:p>
        </w:tc>
        <w:tc>
          <w:tcPr>
            <w:tcW w:w="759" w:type="dxa"/>
            <w:vMerge w:val="continue"/>
            <w:tcBorders>
              <w:top w:val="nil"/>
              <w:bottom w:val="nil"/>
            </w:tcBorders>
            <w:vAlign w:val="top"/>
          </w:tcPr>
          <w:p w14:paraId="1D0D9DE4">
            <w:pPr>
              <w:rPr>
                <w:rFonts w:hint="default" w:ascii="Arial" w:hAnsi="Arial" w:cs="Arial"/>
                <w:sz w:val="21"/>
                <w:szCs w:val="21"/>
              </w:rPr>
            </w:pPr>
          </w:p>
        </w:tc>
        <w:tc>
          <w:tcPr>
            <w:tcW w:w="907" w:type="dxa"/>
            <w:vMerge w:val="continue"/>
            <w:tcBorders>
              <w:top w:val="nil"/>
            </w:tcBorders>
            <w:vAlign w:val="top"/>
          </w:tcPr>
          <w:p w14:paraId="670C2FCD">
            <w:pPr>
              <w:rPr>
                <w:rFonts w:hint="default" w:ascii="Arial" w:hAnsi="Arial" w:cs="Arial"/>
                <w:sz w:val="21"/>
                <w:szCs w:val="21"/>
              </w:rPr>
            </w:pPr>
          </w:p>
        </w:tc>
        <w:tc>
          <w:tcPr>
            <w:tcW w:w="1181" w:type="dxa"/>
            <w:vAlign w:val="top"/>
          </w:tcPr>
          <w:p w14:paraId="19945F35">
            <w:pPr>
              <w:rPr>
                <w:rFonts w:hint="default" w:ascii="Arial" w:hAnsi="Arial" w:cs="Arial"/>
                <w:sz w:val="21"/>
                <w:szCs w:val="21"/>
              </w:rPr>
            </w:pPr>
          </w:p>
        </w:tc>
        <w:tc>
          <w:tcPr>
            <w:tcW w:w="1189" w:type="dxa"/>
            <w:vAlign w:val="center"/>
          </w:tcPr>
          <w:p w14:paraId="0B148194">
            <w:pPr>
              <w:jc w:val="center"/>
              <w:rPr>
                <w:rFonts w:hint="default" w:ascii="Arial" w:hAnsi="Arial" w:cs="Arial"/>
                <w:sz w:val="21"/>
                <w:szCs w:val="21"/>
              </w:rPr>
            </w:pPr>
          </w:p>
        </w:tc>
        <w:tc>
          <w:tcPr>
            <w:tcW w:w="739" w:type="dxa"/>
            <w:vAlign w:val="center"/>
          </w:tcPr>
          <w:p w14:paraId="62EE8FE2">
            <w:pPr>
              <w:jc w:val="center"/>
              <w:rPr>
                <w:rFonts w:hint="default" w:ascii="Arial" w:hAnsi="Arial" w:cs="Arial"/>
                <w:sz w:val="21"/>
                <w:szCs w:val="21"/>
              </w:rPr>
            </w:pPr>
          </w:p>
        </w:tc>
        <w:tc>
          <w:tcPr>
            <w:tcW w:w="791" w:type="dxa"/>
            <w:vAlign w:val="center"/>
          </w:tcPr>
          <w:p w14:paraId="3EDBDD1C">
            <w:pPr>
              <w:jc w:val="center"/>
              <w:rPr>
                <w:rFonts w:hint="default" w:ascii="Arial" w:hAnsi="Arial" w:cs="Arial"/>
                <w:sz w:val="21"/>
                <w:szCs w:val="21"/>
              </w:rPr>
            </w:pPr>
          </w:p>
        </w:tc>
        <w:tc>
          <w:tcPr>
            <w:tcW w:w="737" w:type="dxa"/>
            <w:vAlign w:val="center"/>
          </w:tcPr>
          <w:p w14:paraId="26127D6F">
            <w:pPr>
              <w:jc w:val="center"/>
              <w:rPr>
                <w:rFonts w:hint="default" w:ascii="Arial" w:hAnsi="Arial" w:cs="Arial"/>
                <w:sz w:val="21"/>
                <w:szCs w:val="21"/>
              </w:rPr>
            </w:pPr>
          </w:p>
        </w:tc>
        <w:tc>
          <w:tcPr>
            <w:tcW w:w="1108" w:type="dxa"/>
            <w:vAlign w:val="center"/>
          </w:tcPr>
          <w:p w14:paraId="61BF11B0">
            <w:pPr>
              <w:jc w:val="center"/>
              <w:rPr>
                <w:rFonts w:hint="default" w:ascii="Arial" w:hAnsi="Arial" w:cs="Arial"/>
                <w:sz w:val="21"/>
                <w:szCs w:val="21"/>
              </w:rPr>
            </w:pPr>
          </w:p>
        </w:tc>
      </w:tr>
      <w:tr w14:paraId="23F78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83" w:type="dxa"/>
            <w:vMerge w:val="continue"/>
            <w:tcBorders>
              <w:top w:val="nil"/>
              <w:bottom w:val="nil"/>
            </w:tcBorders>
            <w:textDirection w:val="tbRlV"/>
            <w:vAlign w:val="top"/>
          </w:tcPr>
          <w:p w14:paraId="6E280235">
            <w:pPr>
              <w:rPr>
                <w:rFonts w:hint="default" w:ascii="Arial" w:hAnsi="Arial" w:cs="Arial"/>
                <w:sz w:val="21"/>
                <w:szCs w:val="21"/>
              </w:rPr>
            </w:pPr>
          </w:p>
        </w:tc>
        <w:tc>
          <w:tcPr>
            <w:tcW w:w="759" w:type="dxa"/>
            <w:vMerge w:val="continue"/>
            <w:tcBorders>
              <w:top w:val="nil"/>
              <w:bottom w:val="nil"/>
            </w:tcBorders>
            <w:vAlign w:val="top"/>
          </w:tcPr>
          <w:p w14:paraId="1C3C0A00">
            <w:pPr>
              <w:rPr>
                <w:rFonts w:hint="default" w:ascii="Arial" w:hAnsi="Arial" w:cs="Arial"/>
                <w:sz w:val="21"/>
                <w:szCs w:val="21"/>
              </w:rPr>
            </w:pPr>
          </w:p>
        </w:tc>
        <w:tc>
          <w:tcPr>
            <w:tcW w:w="907" w:type="dxa"/>
            <w:vMerge w:val="restart"/>
            <w:tcBorders>
              <w:bottom w:val="nil"/>
            </w:tcBorders>
            <w:vAlign w:val="top"/>
          </w:tcPr>
          <w:p w14:paraId="6814B505">
            <w:pPr>
              <w:pStyle w:val="7"/>
              <w:spacing w:before="77" w:line="220" w:lineRule="auto"/>
              <w:ind w:left="172"/>
              <w:rPr>
                <w:rFonts w:hint="default" w:ascii="Arial" w:hAnsi="Arial" w:cs="Arial"/>
                <w:sz w:val="21"/>
                <w:szCs w:val="21"/>
              </w:rPr>
            </w:pPr>
            <w:r>
              <w:rPr>
                <w:rFonts w:hint="default" w:ascii="Arial" w:hAnsi="Arial" w:cs="Arial"/>
                <w:spacing w:val="-3"/>
                <w:sz w:val="21"/>
                <w:szCs w:val="21"/>
              </w:rPr>
              <w:t>生态效</w:t>
            </w:r>
          </w:p>
          <w:p w14:paraId="0A48ECB5">
            <w:pPr>
              <w:pStyle w:val="7"/>
              <w:spacing w:before="69" w:line="204" w:lineRule="auto"/>
              <w:ind w:left="172"/>
              <w:rPr>
                <w:rFonts w:hint="default" w:ascii="Arial" w:hAnsi="Arial" w:cs="Arial"/>
                <w:sz w:val="21"/>
                <w:szCs w:val="21"/>
              </w:rPr>
            </w:pPr>
            <w:r>
              <w:rPr>
                <w:rFonts w:hint="default" w:ascii="Arial" w:hAnsi="Arial" w:cs="Arial"/>
                <w:spacing w:val="-3"/>
                <w:sz w:val="21"/>
                <w:szCs w:val="21"/>
              </w:rPr>
              <w:t>益指标</w:t>
            </w:r>
          </w:p>
        </w:tc>
        <w:tc>
          <w:tcPr>
            <w:tcW w:w="1181" w:type="dxa"/>
            <w:vAlign w:val="top"/>
          </w:tcPr>
          <w:p w14:paraId="6818ED4E">
            <w:pPr>
              <w:rPr>
                <w:rFonts w:hint="default" w:ascii="Arial" w:hAnsi="Arial" w:cs="Arial"/>
                <w:sz w:val="21"/>
                <w:szCs w:val="21"/>
              </w:rPr>
            </w:pPr>
          </w:p>
        </w:tc>
        <w:tc>
          <w:tcPr>
            <w:tcW w:w="1189" w:type="dxa"/>
            <w:vAlign w:val="center"/>
          </w:tcPr>
          <w:p w14:paraId="6EDDCE11">
            <w:pPr>
              <w:jc w:val="center"/>
              <w:rPr>
                <w:rFonts w:hint="default" w:ascii="Arial" w:hAnsi="Arial" w:cs="Arial"/>
                <w:sz w:val="21"/>
                <w:szCs w:val="21"/>
              </w:rPr>
            </w:pPr>
          </w:p>
        </w:tc>
        <w:tc>
          <w:tcPr>
            <w:tcW w:w="739" w:type="dxa"/>
            <w:vAlign w:val="center"/>
          </w:tcPr>
          <w:p w14:paraId="5CB410A6">
            <w:pPr>
              <w:jc w:val="center"/>
              <w:rPr>
                <w:rFonts w:hint="default" w:ascii="Arial" w:hAnsi="Arial" w:cs="Arial"/>
                <w:sz w:val="21"/>
                <w:szCs w:val="21"/>
              </w:rPr>
            </w:pPr>
          </w:p>
        </w:tc>
        <w:tc>
          <w:tcPr>
            <w:tcW w:w="791" w:type="dxa"/>
            <w:vAlign w:val="center"/>
          </w:tcPr>
          <w:p w14:paraId="53AB39A0">
            <w:pPr>
              <w:jc w:val="center"/>
              <w:rPr>
                <w:rFonts w:hint="default" w:ascii="Arial" w:hAnsi="Arial" w:cs="Arial"/>
                <w:sz w:val="21"/>
                <w:szCs w:val="21"/>
              </w:rPr>
            </w:pPr>
          </w:p>
        </w:tc>
        <w:tc>
          <w:tcPr>
            <w:tcW w:w="737" w:type="dxa"/>
            <w:vAlign w:val="center"/>
          </w:tcPr>
          <w:p w14:paraId="7581C638">
            <w:pPr>
              <w:jc w:val="center"/>
              <w:rPr>
                <w:rFonts w:hint="default" w:ascii="Arial" w:hAnsi="Arial" w:cs="Arial"/>
                <w:sz w:val="21"/>
                <w:szCs w:val="21"/>
              </w:rPr>
            </w:pPr>
          </w:p>
        </w:tc>
        <w:tc>
          <w:tcPr>
            <w:tcW w:w="1108" w:type="dxa"/>
            <w:vAlign w:val="center"/>
          </w:tcPr>
          <w:p w14:paraId="4314B170">
            <w:pPr>
              <w:jc w:val="center"/>
              <w:rPr>
                <w:rFonts w:hint="default" w:ascii="Arial" w:hAnsi="Arial" w:cs="Arial"/>
                <w:sz w:val="21"/>
                <w:szCs w:val="21"/>
              </w:rPr>
            </w:pPr>
          </w:p>
        </w:tc>
      </w:tr>
      <w:tr w14:paraId="57F57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83" w:type="dxa"/>
            <w:vMerge w:val="continue"/>
            <w:tcBorders>
              <w:top w:val="nil"/>
              <w:bottom w:val="nil"/>
            </w:tcBorders>
            <w:textDirection w:val="tbRlV"/>
            <w:vAlign w:val="top"/>
          </w:tcPr>
          <w:p w14:paraId="3F22DDE7">
            <w:pPr>
              <w:rPr>
                <w:rFonts w:hint="default" w:ascii="Arial" w:hAnsi="Arial" w:cs="Arial"/>
                <w:sz w:val="21"/>
                <w:szCs w:val="21"/>
              </w:rPr>
            </w:pPr>
          </w:p>
        </w:tc>
        <w:tc>
          <w:tcPr>
            <w:tcW w:w="759" w:type="dxa"/>
            <w:vMerge w:val="continue"/>
            <w:tcBorders>
              <w:top w:val="nil"/>
              <w:bottom w:val="nil"/>
            </w:tcBorders>
            <w:vAlign w:val="top"/>
          </w:tcPr>
          <w:p w14:paraId="6A00CE1A">
            <w:pPr>
              <w:rPr>
                <w:rFonts w:hint="default" w:ascii="Arial" w:hAnsi="Arial" w:cs="Arial"/>
                <w:sz w:val="21"/>
                <w:szCs w:val="21"/>
              </w:rPr>
            </w:pPr>
          </w:p>
        </w:tc>
        <w:tc>
          <w:tcPr>
            <w:tcW w:w="907" w:type="dxa"/>
            <w:vMerge w:val="continue"/>
            <w:tcBorders>
              <w:top w:val="nil"/>
            </w:tcBorders>
            <w:vAlign w:val="top"/>
          </w:tcPr>
          <w:p w14:paraId="61A49F9A">
            <w:pPr>
              <w:rPr>
                <w:rFonts w:hint="default" w:ascii="Arial" w:hAnsi="Arial" w:cs="Arial"/>
                <w:sz w:val="21"/>
                <w:szCs w:val="21"/>
              </w:rPr>
            </w:pPr>
          </w:p>
        </w:tc>
        <w:tc>
          <w:tcPr>
            <w:tcW w:w="1181" w:type="dxa"/>
            <w:vAlign w:val="top"/>
          </w:tcPr>
          <w:p w14:paraId="6920C4EA">
            <w:pPr>
              <w:rPr>
                <w:rFonts w:hint="default" w:ascii="Arial" w:hAnsi="Arial" w:cs="Arial"/>
                <w:sz w:val="21"/>
                <w:szCs w:val="21"/>
              </w:rPr>
            </w:pPr>
          </w:p>
        </w:tc>
        <w:tc>
          <w:tcPr>
            <w:tcW w:w="1189" w:type="dxa"/>
            <w:vAlign w:val="center"/>
          </w:tcPr>
          <w:p w14:paraId="40ACD976">
            <w:pPr>
              <w:jc w:val="center"/>
              <w:rPr>
                <w:rFonts w:hint="default" w:ascii="Arial" w:hAnsi="Arial" w:cs="Arial"/>
                <w:sz w:val="21"/>
                <w:szCs w:val="21"/>
              </w:rPr>
            </w:pPr>
          </w:p>
        </w:tc>
        <w:tc>
          <w:tcPr>
            <w:tcW w:w="739" w:type="dxa"/>
            <w:vAlign w:val="center"/>
          </w:tcPr>
          <w:p w14:paraId="791D4190">
            <w:pPr>
              <w:jc w:val="center"/>
              <w:rPr>
                <w:rFonts w:hint="default" w:ascii="Arial" w:hAnsi="Arial" w:cs="Arial"/>
                <w:sz w:val="21"/>
                <w:szCs w:val="21"/>
              </w:rPr>
            </w:pPr>
          </w:p>
        </w:tc>
        <w:tc>
          <w:tcPr>
            <w:tcW w:w="791" w:type="dxa"/>
            <w:vAlign w:val="center"/>
          </w:tcPr>
          <w:p w14:paraId="37EE2D01">
            <w:pPr>
              <w:jc w:val="center"/>
              <w:rPr>
                <w:rFonts w:hint="default" w:ascii="Arial" w:hAnsi="Arial" w:cs="Arial"/>
                <w:sz w:val="21"/>
                <w:szCs w:val="21"/>
              </w:rPr>
            </w:pPr>
          </w:p>
        </w:tc>
        <w:tc>
          <w:tcPr>
            <w:tcW w:w="737" w:type="dxa"/>
            <w:vAlign w:val="center"/>
          </w:tcPr>
          <w:p w14:paraId="7B1929F1">
            <w:pPr>
              <w:jc w:val="center"/>
              <w:rPr>
                <w:rFonts w:hint="default" w:ascii="Arial" w:hAnsi="Arial" w:cs="Arial"/>
                <w:sz w:val="21"/>
                <w:szCs w:val="21"/>
              </w:rPr>
            </w:pPr>
          </w:p>
        </w:tc>
        <w:tc>
          <w:tcPr>
            <w:tcW w:w="1108" w:type="dxa"/>
            <w:vAlign w:val="center"/>
          </w:tcPr>
          <w:p w14:paraId="4C1B5024">
            <w:pPr>
              <w:jc w:val="center"/>
              <w:rPr>
                <w:rFonts w:hint="default" w:ascii="Arial" w:hAnsi="Arial" w:cs="Arial"/>
                <w:sz w:val="21"/>
                <w:szCs w:val="21"/>
              </w:rPr>
            </w:pPr>
          </w:p>
        </w:tc>
      </w:tr>
      <w:tr w14:paraId="632F5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83" w:type="dxa"/>
            <w:vMerge w:val="continue"/>
            <w:tcBorders>
              <w:top w:val="nil"/>
              <w:bottom w:val="nil"/>
            </w:tcBorders>
            <w:textDirection w:val="tbRlV"/>
            <w:vAlign w:val="top"/>
          </w:tcPr>
          <w:p w14:paraId="0BA43445">
            <w:pPr>
              <w:rPr>
                <w:rFonts w:hint="default" w:ascii="Arial" w:hAnsi="Arial" w:cs="Arial"/>
                <w:sz w:val="21"/>
                <w:szCs w:val="21"/>
              </w:rPr>
            </w:pPr>
          </w:p>
        </w:tc>
        <w:tc>
          <w:tcPr>
            <w:tcW w:w="759" w:type="dxa"/>
            <w:vMerge w:val="continue"/>
            <w:tcBorders>
              <w:top w:val="nil"/>
              <w:bottom w:val="nil"/>
            </w:tcBorders>
            <w:vAlign w:val="top"/>
          </w:tcPr>
          <w:p w14:paraId="0D14AD31">
            <w:pPr>
              <w:rPr>
                <w:rFonts w:hint="default" w:ascii="Arial" w:hAnsi="Arial" w:cs="Arial"/>
                <w:sz w:val="21"/>
                <w:szCs w:val="21"/>
              </w:rPr>
            </w:pPr>
          </w:p>
        </w:tc>
        <w:tc>
          <w:tcPr>
            <w:tcW w:w="907" w:type="dxa"/>
            <w:vMerge w:val="restart"/>
            <w:tcBorders>
              <w:bottom w:val="nil"/>
            </w:tcBorders>
            <w:vAlign w:val="top"/>
          </w:tcPr>
          <w:p w14:paraId="222561FB">
            <w:pPr>
              <w:pStyle w:val="7"/>
              <w:spacing w:before="77" w:line="269" w:lineRule="auto"/>
              <w:ind w:left="281" w:right="175" w:hanging="109"/>
              <w:rPr>
                <w:rFonts w:hint="default" w:ascii="Arial" w:hAnsi="Arial" w:cs="Arial"/>
                <w:sz w:val="21"/>
                <w:szCs w:val="21"/>
              </w:rPr>
            </w:pPr>
            <w:r>
              <w:rPr>
                <w:rFonts w:hint="default" w:ascii="Arial" w:hAnsi="Arial" w:cs="Arial"/>
                <w:spacing w:val="3"/>
                <w:sz w:val="21"/>
                <w:szCs w:val="21"/>
              </w:rPr>
              <w:t>可持续</w:t>
            </w:r>
            <w:r>
              <w:rPr>
                <w:rFonts w:hint="default" w:ascii="Arial" w:hAnsi="Arial" w:cs="Arial"/>
                <w:sz w:val="21"/>
                <w:szCs w:val="21"/>
              </w:rPr>
              <w:t xml:space="preserve"> </w:t>
            </w:r>
            <w:r>
              <w:rPr>
                <w:rFonts w:hint="default" w:ascii="Arial" w:hAnsi="Arial" w:cs="Arial"/>
                <w:spacing w:val="8"/>
                <w:sz w:val="21"/>
                <w:szCs w:val="21"/>
              </w:rPr>
              <w:t>影响</w:t>
            </w:r>
          </w:p>
          <w:p w14:paraId="7BB0AABD">
            <w:pPr>
              <w:pStyle w:val="7"/>
              <w:spacing w:before="8" w:line="212" w:lineRule="auto"/>
              <w:ind w:left="282"/>
              <w:rPr>
                <w:rFonts w:hint="default" w:ascii="Arial" w:hAnsi="Arial" w:cs="Arial"/>
                <w:sz w:val="21"/>
                <w:szCs w:val="21"/>
              </w:rPr>
            </w:pPr>
            <w:r>
              <w:rPr>
                <w:rFonts w:hint="default" w:ascii="Arial" w:hAnsi="Arial" w:cs="Arial"/>
                <w:spacing w:val="-3"/>
                <w:sz w:val="21"/>
                <w:szCs w:val="21"/>
              </w:rPr>
              <w:t>指标</w:t>
            </w:r>
          </w:p>
        </w:tc>
        <w:tc>
          <w:tcPr>
            <w:tcW w:w="1181" w:type="dxa"/>
            <w:vAlign w:val="top"/>
          </w:tcPr>
          <w:p w14:paraId="2987CA0A">
            <w:pPr>
              <w:rPr>
                <w:rFonts w:hint="default" w:ascii="Arial" w:hAnsi="Arial" w:eastAsia="宋体" w:cs="Arial"/>
                <w:sz w:val="21"/>
                <w:szCs w:val="21"/>
                <w:lang w:eastAsia="zh-CN"/>
              </w:rPr>
            </w:pPr>
            <w:r>
              <w:rPr>
                <w:rFonts w:hint="default" w:ascii="Arial" w:hAnsi="Arial" w:eastAsia="宋体" w:cs="Arial"/>
                <w:sz w:val="21"/>
                <w:szCs w:val="21"/>
                <w:lang w:eastAsia="zh-CN"/>
              </w:rPr>
              <w:t>毒情形势明显好转</w:t>
            </w:r>
          </w:p>
        </w:tc>
        <w:tc>
          <w:tcPr>
            <w:tcW w:w="1189" w:type="dxa"/>
            <w:vAlign w:val="center"/>
          </w:tcPr>
          <w:p w14:paraId="59494E75">
            <w:pPr>
              <w:jc w:val="center"/>
              <w:rPr>
                <w:rFonts w:hint="default" w:ascii="Arial" w:hAnsi="Arial" w:eastAsia="宋体" w:cs="Arial"/>
                <w:sz w:val="21"/>
                <w:szCs w:val="21"/>
                <w:lang w:eastAsia="zh-CN"/>
              </w:rPr>
            </w:pPr>
            <w:r>
              <w:rPr>
                <w:rFonts w:hint="default" w:ascii="Arial" w:hAnsi="Arial" w:eastAsia="宋体" w:cs="Arial"/>
                <w:sz w:val="21"/>
                <w:szCs w:val="21"/>
                <w:lang w:eastAsia="zh-CN"/>
              </w:rPr>
              <w:t>无突出毒品滥用问题，无被国家、省禁毒委挂牌整治清形。</w:t>
            </w:r>
          </w:p>
        </w:tc>
        <w:tc>
          <w:tcPr>
            <w:tcW w:w="739" w:type="dxa"/>
            <w:vAlign w:val="center"/>
          </w:tcPr>
          <w:p w14:paraId="514D747B">
            <w:pPr>
              <w:jc w:val="center"/>
              <w:rPr>
                <w:rFonts w:hint="default" w:ascii="Arial" w:hAnsi="Arial" w:eastAsia="宋体" w:cs="Arial"/>
                <w:sz w:val="21"/>
                <w:szCs w:val="21"/>
                <w:lang w:eastAsia="zh-CN"/>
              </w:rPr>
            </w:pPr>
            <w:r>
              <w:rPr>
                <w:rFonts w:hint="default" w:ascii="Arial" w:hAnsi="Arial" w:eastAsia="宋体" w:cs="Arial"/>
                <w:sz w:val="21"/>
                <w:szCs w:val="21"/>
                <w:lang w:eastAsia="zh-CN"/>
              </w:rPr>
              <w:t>无</w:t>
            </w:r>
          </w:p>
        </w:tc>
        <w:tc>
          <w:tcPr>
            <w:tcW w:w="791" w:type="dxa"/>
            <w:vAlign w:val="center"/>
          </w:tcPr>
          <w:p w14:paraId="32A25B01">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15分</w:t>
            </w:r>
          </w:p>
        </w:tc>
        <w:tc>
          <w:tcPr>
            <w:tcW w:w="737" w:type="dxa"/>
            <w:vAlign w:val="center"/>
          </w:tcPr>
          <w:p w14:paraId="6536D0E0">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15分</w:t>
            </w:r>
          </w:p>
        </w:tc>
        <w:tc>
          <w:tcPr>
            <w:tcW w:w="1108" w:type="dxa"/>
            <w:vAlign w:val="center"/>
          </w:tcPr>
          <w:p w14:paraId="381A3102">
            <w:pPr>
              <w:jc w:val="center"/>
              <w:rPr>
                <w:rFonts w:hint="default" w:ascii="Arial" w:hAnsi="Arial" w:cs="Arial"/>
                <w:sz w:val="21"/>
                <w:szCs w:val="21"/>
                <w:lang w:eastAsia="zh-CN"/>
              </w:rPr>
            </w:pPr>
            <w:r>
              <w:rPr>
                <w:rFonts w:hint="default" w:ascii="Arial" w:hAnsi="Arial" w:cs="Arial"/>
                <w:sz w:val="21"/>
                <w:szCs w:val="21"/>
                <w:lang w:eastAsia="zh-CN"/>
              </w:rPr>
              <w:t>完成</w:t>
            </w:r>
          </w:p>
          <w:p w14:paraId="37541101">
            <w:pPr>
              <w:pStyle w:val="2"/>
              <w:jc w:val="center"/>
              <w:rPr>
                <w:rFonts w:hint="default" w:ascii="Arial" w:hAnsi="Arial" w:cs="Arial"/>
                <w:sz w:val="21"/>
                <w:szCs w:val="21"/>
                <w:lang w:eastAsia="zh-CN"/>
              </w:rPr>
            </w:pPr>
          </w:p>
        </w:tc>
      </w:tr>
      <w:tr w14:paraId="4A77A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483" w:type="dxa"/>
            <w:vMerge w:val="continue"/>
            <w:tcBorders>
              <w:top w:val="nil"/>
              <w:bottom w:val="nil"/>
            </w:tcBorders>
            <w:textDirection w:val="tbRlV"/>
            <w:vAlign w:val="top"/>
          </w:tcPr>
          <w:p w14:paraId="6ED8213B">
            <w:pPr>
              <w:rPr>
                <w:rFonts w:hint="default" w:ascii="Arial" w:hAnsi="Arial" w:cs="Arial"/>
                <w:sz w:val="21"/>
                <w:szCs w:val="21"/>
              </w:rPr>
            </w:pPr>
          </w:p>
        </w:tc>
        <w:tc>
          <w:tcPr>
            <w:tcW w:w="759" w:type="dxa"/>
            <w:vMerge w:val="continue"/>
            <w:tcBorders>
              <w:top w:val="nil"/>
            </w:tcBorders>
            <w:vAlign w:val="top"/>
          </w:tcPr>
          <w:p w14:paraId="4BAA4F86">
            <w:pPr>
              <w:rPr>
                <w:rFonts w:hint="default" w:ascii="Arial" w:hAnsi="Arial" w:cs="Arial"/>
                <w:sz w:val="21"/>
                <w:szCs w:val="21"/>
              </w:rPr>
            </w:pPr>
          </w:p>
        </w:tc>
        <w:tc>
          <w:tcPr>
            <w:tcW w:w="907" w:type="dxa"/>
            <w:vMerge w:val="continue"/>
            <w:tcBorders>
              <w:top w:val="nil"/>
            </w:tcBorders>
            <w:vAlign w:val="top"/>
          </w:tcPr>
          <w:p w14:paraId="48874AF3">
            <w:pPr>
              <w:rPr>
                <w:rFonts w:hint="default" w:ascii="Arial" w:hAnsi="Arial" w:cs="Arial"/>
                <w:sz w:val="21"/>
                <w:szCs w:val="21"/>
              </w:rPr>
            </w:pPr>
          </w:p>
        </w:tc>
        <w:tc>
          <w:tcPr>
            <w:tcW w:w="1181" w:type="dxa"/>
            <w:vAlign w:val="top"/>
          </w:tcPr>
          <w:p w14:paraId="7D039831">
            <w:pPr>
              <w:spacing w:line="305" w:lineRule="auto"/>
              <w:rPr>
                <w:rFonts w:hint="default" w:ascii="Arial" w:hAnsi="Arial" w:cs="Arial"/>
                <w:sz w:val="21"/>
                <w:szCs w:val="21"/>
              </w:rPr>
            </w:pPr>
          </w:p>
          <w:p w14:paraId="2AD2E969">
            <w:pPr>
              <w:pStyle w:val="7"/>
              <w:spacing w:before="20" w:line="94" w:lineRule="exact"/>
              <w:ind w:left="113"/>
              <w:rPr>
                <w:rFonts w:hint="default" w:ascii="Arial" w:hAnsi="Arial" w:cs="Arial"/>
                <w:sz w:val="21"/>
                <w:szCs w:val="21"/>
              </w:rPr>
            </w:pPr>
            <w:r>
              <w:rPr>
                <w:rFonts w:hint="default" w:ascii="Arial" w:hAnsi="Arial" w:cs="Arial"/>
                <w:spacing w:val="-2"/>
                <w:position w:val="1"/>
                <w:sz w:val="21"/>
                <w:szCs w:val="21"/>
              </w:rPr>
              <w:t>……</w:t>
            </w:r>
          </w:p>
        </w:tc>
        <w:tc>
          <w:tcPr>
            <w:tcW w:w="1189" w:type="dxa"/>
            <w:vAlign w:val="top"/>
          </w:tcPr>
          <w:p w14:paraId="4A0C10C4">
            <w:pPr>
              <w:rPr>
                <w:rFonts w:hint="default" w:ascii="Arial" w:hAnsi="Arial" w:cs="Arial"/>
                <w:sz w:val="21"/>
                <w:szCs w:val="21"/>
              </w:rPr>
            </w:pPr>
          </w:p>
        </w:tc>
        <w:tc>
          <w:tcPr>
            <w:tcW w:w="739" w:type="dxa"/>
            <w:vAlign w:val="top"/>
          </w:tcPr>
          <w:p w14:paraId="70266B97">
            <w:pPr>
              <w:rPr>
                <w:rFonts w:hint="default" w:ascii="Arial" w:hAnsi="Arial" w:cs="Arial"/>
                <w:sz w:val="21"/>
                <w:szCs w:val="21"/>
              </w:rPr>
            </w:pPr>
          </w:p>
        </w:tc>
        <w:tc>
          <w:tcPr>
            <w:tcW w:w="791" w:type="dxa"/>
            <w:vAlign w:val="top"/>
          </w:tcPr>
          <w:p w14:paraId="5460BEC9">
            <w:pPr>
              <w:rPr>
                <w:rFonts w:hint="default" w:ascii="Arial" w:hAnsi="Arial" w:cs="Arial"/>
                <w:sz w:val="21"/>
                <w:szCs w:val="21"/>
              </w:rPr>
            </w:pPr>
          </w:p>
        </w:tc>
        <w:tc>
          <w:tcPr>
            <w:tcW w:w="737" w:type="dxa"/>
            <w:vAlign w:val="top"/>
          </w:tcPr>
          <w:p w14:paraId="35A2160E">
            <w:pPr>
              <w:rPr>
                <w:rFonts w:hint="default" w:ascii="Arial" w:hAnsi="Arial" w:cs="Arial"/>
                <w:sz w:val="21"/>
                <w:szCs w:val="21"/>
              </w:rPr>
            </w:pPr>
          </w:p>
        </w:tc>
        <w:tc>
          <w:tcPr>
            <w:tcW w:w="1108" w:type="dxa"/>
            <w:vAlign w:val="top"/>
          </w:tcPr>
          <w:p w14:paraId="68A4E259">
            <w:pPr>
              <w:rPr>
                <w:rFonts w:hint="default" w:ascii="Arial" w:hAnsi="Arial" w:cs="Arial"/>
                <w:sz w:val="21"/>
                <w:szCs w:val="21"/>
              </w:rPr>
            </w:pPr>
          </w:p>
        </w:tc>
      </w:tr>
      <w:tr w14:paraId="6CAD2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483" w:type="dxa"/>
            <w:vMerge w:val="continue"/>
            <w:tcBorders>
              <w:top w:val="nil"/>
              <w:bottom w:val="nil"/>
            </w:tcBorders>
            <w:textDirection w:val="tbRlV"/>
            <w:vAlign w:val="top"/>
          </w:tcPr>
          <w:p w14:paraId="368394C6">
            <w:pPr>
              <w:rPr>
                <w:rFonts w:hint="default" w:ascii="Arial" w:hAnsi="Arial" w:cs="Arial"/>
                <w:sz w:val="21"/>
                <w:szCs w:val="21"/>
              </w:rPr>
            </w:pPr>
          </w:p>
        </w:tc>
        <w:tc>
          <w:tcPr>
            <w:tcW w:w="759" w:type="dxa"/>
            <w:vMerge w:val="restart"/>
            <w:tcBorders>
              <w:bottom w:val="nil"/>
            </w:tcBorders>
            <w:vAlign w:val="top"/>
          </w:tcPr>
          <w:p w14:paraId="701FDC31">
            <w:pPr>
              <w:pStyle w:val="7"/>
              <w:spacing w:before="68" w:line="219" w:lineRule="auto"/>
              <w:ind w:left="161"/>
              <w:rPr>
                <w:rFonts w:hint="default" w:ascii="Arial" w:hAnsi="Arial" w:cs="Arial"/>
                <w:sz w:val="21"/>
                <w:szCs w:val="21"/>
              </w:rPr>
            </w:pPr>
            <w:r>
              <w:rPr>
                <w:rFonts w:hint="default" w:ascii="Arial" w:hAnsi="Arial" w:cs="Arial"/>
                <w:spacing w:val="6"/>
                <w:sz w:val="21"/>
                <w:szCs w:val="21"/>
              </w:rPr>
              <w:t>满意</w:t>
            </w:r>
          </w:p>
          <w:p w14:paraId="33CC3E22">
            <w:pPr>
              <w:pStyle w:val="7"/>
              <w:spacing w:before="50" w:line="255" w:lineRule="auto"/>
              <w:ind w:left="101" w:right="106" w:firstLine="59"/>
              <w:jc w:val="both"/>
              <w:rPr>
                <w:rFonts w:hint="default" w:ascii="Arial" w:hAnsi="Arial" w:cs="Arial"/>
                <w:sz w:val="21"/>
                <w:szCs w:val="21"/>
              </w:rPr>
            </w:pPr>
            <w:r>
              <w:rPr>
                <w:rFonts w:hint="default" w:ascii="Arial" w:hAnsi="Arial" w:cs="Arial"/>
                <w:spacing w:val="6"/>
                <w:sz w:val="21"/>
                <w:szCs w:val="21"/>
              </w:rPr>
              <w:t>度指</w:t>
            </w:r>
            <w:r>
              <w:rPr>
                <w:rFonts w:hint="default" w:ascii="Arial" w:hAnsi="Arial" w:cs="Arial"/>
                <w:sz w:val="21"/>
                <w:szCs w:val="21"/>
              </w:rPr>
              <w:t xml:space="preserve"> </w:t>
            </w:r>
            <w:r>
              <w:rPr>
                <w:rFonts w:hint="default" w:ascii="Arial" w:hAnsi="Arial" w:cs="Arial"/>
                <w:spacing w:val="3"/>
                <w:sz w:val="21"/>
                <w:szCs w:val="21"/>
              </w:rPr>
              <w:t>标(10</w:t>
            </w:r>
            <w:r>
              <w:rPr>
                <w:rFonts w:hint="default" w:ascii="Arial" w:hAnsi="Arial" w:cs="Arial"/>
                <w:spacing w:val="2"/>
                <w:sz w:val="21"/>
                <w:szCs w:val="21"/>
              </w:rPr>
              <w:t xml:space="preserve"> </w:t>
            </w:r>
            <w:r>
              <w:rPr>
                <w:rFonts w:hint="default" w:ascii="Arial" w:hAnsi="Arial" w:cs="Arial"/>
                <w:spacing w:val="-6"/>
                <w:sz w:val="21"/>
                <w:szCs w:val="21"/>
              </w:rPr>
              <w:t>分</w:t>
            </w:r>
            <w:r>
              <w:rPr>
                <w:rFonts w:hint="default" w:ascii="Arial" w:hAnsi="Arial" w:cs="Arial"/>
                <w:spacing w:val="-44"/>
                <w:sz w:val="21"/>
                <w:szCs w:val="21"/>
              </w:rPr>
              <w:t xml:space="preserve"> </w:t>
            </w:r>
            <w:r>
              <w:rPr>
                <w:rFonts w:hint="default" w:ascii="Arial" w:hAnsi="Arial" w:cs="Arial"/>
                <w:spacing w:val="-6"/>
                <w:sz w:val="21"/>
                <w:szCs w:val="21"/>
              </w:rPr>
              <w:t>)</w:t>
            </w:r>
          </w:p>
        </w:tc>
        <w:tc>
          <w:tcPr>
            <w:tcW w:w="907" w:type="dxa"/>
            <w:vMerge w:val="restart"/>
            <w:tcBorders>
              <w:bottom w:val="nil"/>
            </w:tcBorders>
            <w:vAlign w:val="top"/>
          </w:tcPr>
          <w:p w14:paraId="050575C0">
            <w:pPr>
              <w:pStyle w:val="7"/>
              <w:spacing w:before="218" w:line="279" w:lineRule="auto"/>
              <w:ind w:left="172" w:right="172"/>
              <w:jc w:val="both"/>
              <w:rPr>
                <w:rFonts w:hint="default" w:ascii="Arial" w:hAnsi="Arial" w:cs="Arial"/>
                <w:sz w:val="21"/>
                <w:szCs w:val="21"/>
              </w:rPr>
            </w:pPr>
            <w:r>
              <w:rPr>
                <w:rFonts w:hint="default" w:ascii="Arial" w:hAnsi="Arial" w:cs="Arial"/>
                <w:spacing w:val="-3"/>
                <w:sz w:val="21"/>
                <w:szCs w:val="21"/>
              </w:rPr>
              <w:t>服务对</w:t>
            </w:r>
            <w:r>
              <w:rPr>
                <w:rFonts w:hint="default" w:ascii="Arial" w:hAnsi="Arial" w:cs="Arial"/>
                <w:sz w:val="21"/>
                <w:szCs w:val="21"/>
              </w:rPr>
              <w:t xml:space="preserve"> </w:t>
            </w:r>
            <w:r>
              <w:rPr>
                <w:rFonts w:hint="default" w:ascii="Arial" w:hAnsi="Arial" w:cs="Arial"/>
                <w:spacing w:val="4"/>
                <w:sz w:val="21"/>
                <w:szCs w:val="21"/>
              </w:rPr>
              <w:t>象满意</w:t>
            </w:r>
            <w:r>
              <w:rPr>
                <w:rFonts w:hint="default" w:ascii="Arial" w:hAnsi="Arial" w:cs="Arial"/>
                <w:sz w:val="21"/>
                <w:szCs w:val="21"/>
              </w:rPr>
              <w:t xml:space="preserve"> </w:t>
            </w:r>
            <w:r>
              <w:rPr>
                <w:rFonts w:hint="default" w:ascii="Arial" w:hAnsi="Arial" w:cs="Arial"/>
                <w:spacing w:val="-2"/>
                <w:sz w:val="21"/>
                <w:szCs w:val="21"/>
              </w:rPr>
              <w:t>度指标</w:t>
            </w:r>
          </w:p>
        </w:tc>
        <w:tc>
          <w:tcPr>
            <w:tcW w:w="1181" w:type="dxa"/>
            <w:vAlign w:val="center"/>
          </w:tcPr>
          <w:p w14:paraId="46179F1C">
            <w:pPr>
              <w:jc w:val="center"/>
              <w:rPr>
                <w:rFonts w:hint="default" w:ascii="Arial" w:hAnsi="Arial" w:eastAsia="宋体" w:cs="Arial"/>
                <w:sz w:val="21"/>
                <w:szCs w:val="21"/>
                <w:lang w:eastAsia="zh-CN"/>
              </w:rPr>
            </w:pPr>
            <w:r>
              <w:rPr>
                <w:rFonts w:hint="default" w:ascii="Arial" w:hAnsi="Arial" w:eastAsia="宋体" w:cs="Arial"/>
                <w:sz w:val="21"/>
                <w:szCs w:val="21"/>
                <w:lang w:eastAsia="zh-CN"/>
              </w:rPr>
              <w:t>群众对禁毒工作满意度提升</w:t>
            </w:r>
          </w:p>
        </w:tc>
        <w:tc>
          <w:tcPr>
            <w:tcW w:w="1189" w:type="dxa"/>
            <w:vAlign w:val="center"/>
          </w:tcPr>
          <w:p w14:paraId="71937543">
            <w:pPr>
              <w:jc w:val="center"/>
              <w:rPr>
                <w:rFonts w:hint="default" w:ascii="Arial" w:hAnsi="Arial" w:eastAsia="东文宋体" w:cs="Arial"/>
                <w:sz w:val="21"/>
                <w:szCs w:val="21"/>
                <w:lang w:val="en-US" w:eastAsia="zh-CN"/>
              </w:rPr>
            </w:pPr>
            <w:r>
              <w:rPr>
                <w:rFonts w:hint="default" w:ascii="Arial" w:hAnsi="Arial" w:eastAsia="东文宋体" w:cs="Arial"/>
                <w:sz w:val="21"/>
                <w:szCs w:val="21"/>
              </w:rPr>
              <w:t>≥</w:t>
            </w:r>
            <w:r>
              <w:rPr>
                <w:rFonts w:hint="default" w:ascii="Arial" w:hAnsi="Arial" w:eastAsia="东文宋体" w:cs="Arial"/>
                <w:sz w:val="21"/>
                <w:szCs w:val="21"/>
                <w:lang w:val="en-US" w:eastAsia="zh-CN"/>
              </w:rPr>
              <w:t>90%</w:t>
            </w:r>
          </w:p>
        </w:tc>
        <w:tc>
          <w:tcPr>
            <w:tcW w:w="739" w:type="dxa"/>
            <w:vAlign w:val="center"/>
          </w:tcPr>
          <w:p w14:paraId="084A5FEB">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96.34%</w:t>
            </w:r>
          </w:p>
        </w:tc>
        <w:tc>
          <w:tcPr>
            <w:tcW w:w="791" w:type="dxa"/>
            <w:vAlign w:val="center"/>
          </w:tcPr>
          <w:p w14:paraId="7FF31EBE">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10分</w:t>
            </w:r>
          </w:p>
        </w:tc>
        <w:tc>
          <w:tcPr>
            <w:tcW w:w="737" w:type="dxa"/>
            <w:vAlign w:val="center"/>
          </w:tcPr>
          <w:p w14:paraId="1BB7B78C">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10分</w:t>
            </w:r>
          </w:p>
        </w:tc>
        <w:tc>
          <w:tcPr>
            <w:tcW w:w="1108" w:type="dxa"/>
            <w:vAlign w:val="center"/>
          </w:tcPr>
          <w:p w14:paraId="11B248DC">
            <w:pPr>
              <w:jc w:val="center"/>
              <w:rPr>
                <w:rFonts w:hint="default" w:ascii="Arial" w:hAnsi="Arial" w:cs="Arial"/>
                <w:sz w:val="21"/>
                <w:szCs w:val="21"/>
              </w:rPr>
            </w:pPr>
            <w:r>
              <w:rPr>
                <w:rFonts w:hint="default" w:ascii="Arial" w:hAnsi="Arial" w:cs="Arial"/>
                <w:sz w:val="21"/>
                <w:szCs w:val="21"/>
                <w:lang w:eastAsia="zh-CN"/>
              </w:rPr>
              <w:t>完成</w:t>
            </w:r>
          </w:p>
        </w:tc>
      </w:tr>
      <w:tr w14:paraId="2ABC7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483" w:type="dxa"/>
            <w:vMerge w:val="continue"/>
            <w:tcBorders>
              <w:top w:val="nil"/>
            </w:tcBorders>
            <w:textDirection w:val="tbRlV"/>
            <w:vAlign w:val="top"/>
          </w:tcPr>
          <w:p w14:paraId="1647CF5C">
            <w:pPr>
              <w:rPr>
                <w:rFonts w:hint="default" w:ascii="Arial" w:hAnsi="Arial" w:cs="Arial"/>
                <w:sz w:val="21"/>
                <w:szCs w:val="21"/>
              </w:rPr>
            </w:pPr>
          </w:p>
        </w:tc>
        <w:tc>
          <w:tcPr>
            <w:tcW w:w="759" w:type="dxa"/>
            <w:vMerge w:val="continue"/>
            <w:tcBorders>
              <w:top w:val="nil"/>
            </w:tcBorders>
            <w:vAlign w:val="top"/>
          </w:tcPr>
          <w:p w14:paraId="2AF2C71E">
            <w:pPr>
              <w:rPr>
                <w:rFonts w:hint="default" w:ascii="Arial" w:hAnsi="Arial" w:cs="Arial"/>
                <w:sz w:val="21"/>
                <w:szCs w:val="21"/>
              </w:rPr>
            </w:pPr>
          </w:p>
        </w:tc>
        <w:tc>
          <w:tcPr>
            <w:tcW w:w="907" w:type="dxa"/>
            <w:vMerge w:val="continue"/>
            <w:tcBorders>
              <w:top w:val="nil"/>
            </w:tcBorders>
            <w:vAlign w:val="top"/>
          </w:tcPr>
          <w:p w14:paraId="126F7D7C">
            <w:pPr>
              <w:rPr>
                <w:rFonts w:hint="default" w:ascii="Arial" w:hAnsi="Arial" w:cs="Arial"/>
                <w:sz w:val="21"/>
                <w:szCs w:val="21"/>
              </w:rPr>
            </w:pPr>
          </w:p>
        </w:tc>
        <w:tc>
          <w:tcPr>
            <w:tcW w:w="1181" w:type="dxa"/>
            <w:vAlign w:val="top"/>
          </w:tcPr>
          <w:p w14:paraId="4F49389D">
            <w:pPr>
              <w:spacing w:line="408" w:lineRule="auto"/>
              <w:rPr>
                <w:rFonts w:hint="default" w:ascii="Arial" w:hAnsi="Arial" w:cs="Arial"/>
                <w:sz w:val="21"/>
                <w:szCs w:val="21"/>
              </w:rPr>
            </w:pPr>
          </w:p>
          <w:p w14:paraId="3215EDA5">
            <w:pPr>
              <w:pStyle w:val="7"/>
              <w:spacing w:before="69" w:line="330" w:lineRule="exact"/>
              <w:ind w:left="433"/>
              <w:rPr>
                <w:rFonts w:hint="default" w:ascii="Arial" w:hAnsi="Arial" w:cs="Arial"/>
                <w:sz w:val="21"/>
                <w:szCs w:val="21"/>
              </w:rPr>
            </w:pPr>
            <w:r>
              <w:rPr>
                <w:rFonts w:hint="default" w:ascii="Arial" w:hAnsi="Arial" w:cs="Arial"/>
                <w:position w:val="2"/>
                <w:sz w:val="21"/>
                <w:szCs w:val="21"/>
              </w:rPr>
              <w:t>…</w:t>
            </w:r>
          </w:p>
        </w:tc>
        <w:tc>
          <w:tcPr>
            <w:tcW w:w="1189" w:type="dxa"/>
            <w:vAlign w:val="top"/>
          </w:tcPr>
          <w:p w14:paraId="17044B61">
            <w:pPr>
              <w:rPr>
                <w:rFonts w:hint="default" w:ascii="Arial" w:hAnsi="Arial" w:cs="Arial"/>
                <w:sz w:val="21"/>
                <w:szCs w:val="21"/>
              </w:rPr>
            </w:pPr>
          </w:p>
        </w:tc>
        <w:tc>
          <w:tcPr>
            <w:tcW w:w="739" w:type="dxa"/>
            <w:vAlign w:val="top"/>
          </w:tcPr>
          <w:p w14:paraId="1D6C21AE">
            <w:pPr>
              <w:rPr>
                <w:rFonts w:hint="default" w:ascii="Arial" w:hAnsi="Arial" w:cs="Arial"/>
                <w:sz w:val="21"/>
                <w:szCs w:val="21"/>
              </w:rPr>
            </w:pPr>
          </w:p>
        </w:tc>
        <w:tc>
          <w:tcPr>
            <w:tcW w:w="791" w:type="dxa"/>
            <w:vAlign w:val="top"/>
          </w:tcPr>
          <w:p w14:paraId="2EB0FD1F">
            <w:pPr>
              <w:rPr>
                <w:rFonts w:hint="default" w:ascii="Arial" w:hAnsi="Arial" w:cs="Arial"/>
                <w:sz w:val="21"/>
                <w:szCs w:val="21"/>
              </w:rPr>
            </w:pPr>
          </w:p>
        </w:tc>
        <w:tc>
          <w:tcPr>
            <w:tcW w:w="737" w:type="dxa"/>
            <w:vAlign w:val="top"/>
          </w:tcPr>
          <w:p w14:paraId="334A1CDE">
            <w:pPr>
              <w:rPr>
                <w:rFonts w:hint="default" w:ascii="Arial" w:hAnsi="Arial" w:cs="Arial"/>
                <w:sz w:val="21"/>
                <w:szCs w:val="21"/>
              </w:rPr>
            </w:pPr>
          </w:p>
        </w:tc>
        <w:tc>
          <w:tcPr>
            <w:tcW w:w="1108" w:type="dxa"/>
            <w:vAlign w:val="top"/>
          </w:tcPr>
          <w:p w14:paraId="63CD4B4B">
            <w:pPr>
              <w:rPr>
                <w:rFonts w:hint="default" w:ascii="Arial" w:hAnsi="Arial" w:cs="Arial"/>
                <w:sz w:val="21"/>
                <w:szCs w:val="21"/>
              </w:rPr>
            </w:pPr>
          </w:p>
        </w:tc>
      </w:tr>
      <w:tr w14:paraId="694E1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258" w:type="dxa"/>
            <w:gridSpan w:val="6"/>
            <w:vAlign w:val="center"/>
          </w:tcPr>
          <w:p w14:paraId="403215DB">
            <w:pPr>
              <w:pStyle w:val="7"/>
              <w:spacing w:before="70" w:line="220" w:lineRule="auto"/>
              <w:ind w:left="2925"/>
              <w:jc w:val="center"/>
              <w:rPr>
                <w:rFonts w:hint="default" w:ascii="Arial" w:hAnsi="Arial" w:cs="Arial"/>
                <w:sz w:val="21"/>
                <w:szCs w:val="21"/>
              </w:rPr>
            </w:pPr>
            <w:r>
              <w:rPr>
                <w:rFonts w:hint="default" w:ascii="Arial" w:hAnsi="Arial" w:cs="Arial"/>
                <w:spacing w:val="4"/>
                <w:sz w:val="21"/>
                <w:szCs w:val="21"/>
              </w:rPr>
              <w:t>总分</w:t>
            </w:r>
          </w:p>
        </w:tc>
        <w:tc>
          <w:tcPr>
            <w:tcW w:w="791" w:type="dxa"/>
            <w:vAlign w:val="center"/>
          </w:tcPr>
          <w:p w14:paraId="1362581C">
            <w:pPr>
              <w:pStyle w:val="7"/>
              <w:spacing w:before="90" w:line="206" w:lineRule="auto"/>
              <w:jc w:val="center"/>
              <w:rPr>
                <w:rFonts w:hint="default" w:ascii="Arial" w:hAnsi="Arial" w:eastAsia="宋体" w:cs="Arial"/>
                <w:sz w:val="21"/>
                <w:szCs w:val="21"/>
                <w:lang w:eastAsia="zh-CN"/>
              </w:rPr>
            </w:pPr>
            <w:r>
              <w:rPr>
                <w:rFonts w:hint="default" w:ascii="Arial" w:hAnsi="Arial" w:cs="Arial"/>
                <w:spacing w:val="-6"/>
                <w:sz w:val="21"/>
                <w:szCs w:val="21"/>
              </w:rPr>
              <w:t>100</w:t>
            </w:r>
            <w:r>
              <w:rPr>
                <w:rFonts w:hint="default" w:ascii="Arial" w:hAnsi="Arial" w:cs="Arial"/>
                <w:spacing w:val="-6"/>
                <w:sz w:val="21"/>
                <w:szCs w:val="21"/>
                <w:lang w:eastAsia="zh-CN"/>
              </w:rPr>
              <w:t>分</w:t>
            </w:r>
          </w:p>
        </w:tc>
        <w:tc>
          <w:tcPr>
            <w:tcW w:w="737" w:type="dxa"/>
            <w:vAlign w:val="center"/>
          </w:tcPr>
          <w:p w14:paraId="1562DE73">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100分</w:t>
            </w:r>
          </w:p>
        </w:tc>
        <w:tc>
          <w:tcPr>
            <w:tcW w:w="1108" w:type="dxa"/>
            <w:vAlign w:val="center"/>
          </w:tcPr>
          <w:p w14:paraId="08B1312F">
            <w:pPr>
              <w:jc w:val="center"/>
              <w:rPr>
                <w:rFonts w:hint="default" w:ascii="Arial" w:hAnsi="Arial" w:cs="Arial"/>
                <w:sz w:val="21"/>
                <w:szCs w:val="21"/>
              </w:rPr>
            </w:pPr>
          </w:p>
        </w:tc>
      </w:tr>
    </w:tbl>
    <w:p w14:paraId="6F3DE451">
      <w:pPr>
        <w:spacing w:before="14" w:line="219" w:lineRule="auto"/>
        <w:ind w:left="265"/>
        <w:rPr>
          <w:rFonts w:ascii="宋体" w:hAnsi="宋体" w:eastAsia="宋体" w:cs="宋体"/>
          <w:sz w:val="22"/>
          <w:szCs w:val="22"/>
        </w:rPr>
      </w:pPr>
      <w:r>
        <w:rPr>
          <w:rFonts w:ascii="宋体" w:hAnsi="宋体" w:eastAsia="宋体" w:cs="宋体"/>
          <w:sz w:val="22"/>
          <w:szCs w:val="22"/>
        </w:rPr>
        <w:t>备注：每个一级项目支出一张表。如：业务工作经费，运行维护经费，其他类资金…各一张表。</w:t>
      </w:r>
    </w:p>
    <w:p w14:paraId="06AEC2F5">
      <w:pPr>
        <w:spacing w:before="67" w:line="231" w:lineRule="auto"/>
        <w:rPr>
          <w:rFonts w:hint="eastAsia" w:ascii="宋体" w:hAnsi="宋体" w:eastAsia="宋体" w:cs="宋体"/>
          <w:sz w:val="18"/>
          <w:szCs w:val="18"/>
          <w:lang w:eastAsia="zh-CN"/>
        </w:rPr>
        <w:sectPr>
          <w:headerReference r:id="rId5" w:type="default"/>
          <w:footerReference r:id="rId6" w:type="default"/>
          <w:pgSz w:w="11900" w:h="16840"/>
          <w:pgMar w:top="2207" w:right="1145" w:bottom="1361" w:left="1154" w:header="1730" w:footer="1011" w:gutter="0"/>
          <w:cols w:space="720" w:num="1"/>
        </w:sectPr>
      </w:pPr>
      <w:r>
        <w:rPr>
          <w:rFonts w:ascii="宋体" w:hAnsi="宋体" w:eastAsia="宋体" w:cs="宋体"/>
          <w:spacing w:val="5"/>
          <w:position w:val="-2"/>
          <w:sz w:val="18"/>
          <w:szCs w:val="18"/>
        </w:rPr>
        <w:t>填表人：</w:t>
      </w:r>
      <w:r>
        <w:rPr>
          <w:rFonts w:hint="eastAsia" w:ascii="宋体" w:hAnsi="宋体" w:eastAsia="宋体" w:cs="宋体"/>
          <w:spacing w:val="1"/>
          <w:position w:val="-2"/>
          <w:sz w:val="18"/>
          <w:szCs w:val="18"/>
          <w:lang w:eastAsia="zh-CN"/>
        </w:rPr>
        <w:t>陈学斌</w:t>
      </w:r>
      <w:r>
        <w:rPr>
          <w:rFonts w:ascii="宋体" w:hAnsi="宋体" w:eastAsia="宋体" w:cs="宋体"/>
          <w:spacing w:val="1"/>
          <w:position w:val="-2"/>
          <w:sz w:val="18"/>
          <w:szCs w:val="18"/>
        </w:rPr>
        <w:t xml:space="preserve">     </w:t>
      </w:r>
      <w:r>
        <w:rPr>
          <w:rFonts w:ascii="宋体" w:hAnsi="宋体" w:eastAsia="宋体" w:cs="宋体"/>
          <w:spacing w:val="5"/>
          <w:position w:val="-1"/>
          <w:sz w:val="18"/>
          <w:szCs w:val="18"/>
        </w:rPr>
        <w:t>填报日期：</w:t>
      </w:r>
      <w:r>
        <w:rPr>
          <w:rFonts w:hint="eastAsia" w:ascii="宋体" w:hAnsi="宋体" w:eastAsia="宋体" w:cs="宋体"/>
          <w:spacing w:val="5"/>
          <w:position w:val="-1"/>
          <w:sz w:val="18"/>
          <w:szCs w:val="18"/>
          <w:lang w:val="en-US" w:eastAsia="zh-CN"/>
        </w:rPr>
        <w:t>2025年4月17日</w:t>
      </w:r>
      <w:r>
        <w:rPr>
          <w:rFonts w:ascii="宋体" w:hAnsi="宋体" w:eastAsia="宋体" w:cs="宋体"/>
          <w:spacing w:val="1"/>
          <w:position w:val="-1"/>
          <w:sz w:val="18"/>
          <w:szCs w:val="18"/>
        </w:rPr>
        <w:t xml:space="preserve">      </w:t>
      </w:r>
      <w:r>
        <w:rPr>
          <w:rFonts w:ascii="宋体" w:hAnsi="宋体" w:eastAsia="宋体" w:cs="宋体"/>
          <w:spacing w:val="5"/>
          <w:sz w:val="18"/>
          <w:szCs w:val="18"/>
        </w:rPr>
        <w:t>联系电话：</w:t>
      </w:r>
      <w:r>
        <w:rPr>
          <w:rFonts w:ascii="宋体" w:hAnsi="宋体" w:eastAsia="宋体" w:cs="宋体"/>
          <w:spacing w:val="2"/>
          <w:sz w:val="18"/>
          <w:szCs w:val="18"/>
        </w:rPr>
        <w:t xml:space="preserve"> </w:t>
      </w:r>
      <w:r>
        <w:rPr>
          <w:rFonts w:hint="eastAsia" w:ascii="宋体" w:hAnsi="宋体" w:eastAsia="宋体" w:cs="宋体"/>
          <w:spacing w:val="2"/>
          <w:sz w:val="18"/>
          <w:szCs w:val="18"/>
          <w:lang w:val="en-US" w:eastAsia="zh-CN"/>
        </w:rPr>
        <w:t>13807371499</w:t>
      </w:r>
      <w:r>
        <w:rPr>
          <w:rFonts w:ascii="宋体" w:hAnsi="宋体" w:eastAsia="宋体" w:cs="宋体"/>
          <w:spacing w:val="2"/>
          <w:sz w:val="18"/>
          <w:szCs w:val="18"/>
        </w:rPr>
        <w:t xml:space="preserve">      </w:t>
      </w:r>
      <w:r>
        <w:rPr>
          <w:rFonts w:ascii="宋体" w:hAnsi="宋体" w:eastAsia="宋体" w:cs="宋体"/>
          <w:spacing w:val="5"/>
          <w:position w:val="1"/>
          <w:sz w:val="18"/>
          <w:szCs w:val="18"/>
        </w:rPr>
        <w:t>单位负责人签字：</w:t>
      </w:r>
      <w:r>
        <w:rPr>
          <w:rFonts w:hint="eastAsia" w:ascii="宋体" w:hAnsi="宋体" w:eastAsia="宋体" w:cs="宋体"/>
          <w:sz w:val="18"/>
          <w:szCs w:val="18"/>
          <w:lang w:eastAsia="zh-CN"/>
        </w:rPr>
        <w:t>殷维</w:t>
      </w:r>
    </w:p>
    <w:p w14:paraId="3F374F4B">
      <w:pPr>
        <w:pStyle w:val="3"/>
        <w:spacing w:line="253" w:lineRule="auto"/>
      </w:pPr>
    </w:p>
    <w:p w14:paraId="6EA5255E">
      <w:pPr>
        <w:widowControl/>
        <w:spacing w:line="600" w:lineRule="exact"/>
        <w:jc w:val="left"/>
        <w:rPr>
          <w:rFonts w:ascii="黑体" w:hAnsi="黑体" w:eastAsia="黑体"/>
          <w:szCs w:val="32"/>
        </w:rPr>
      </w:pPr>
      <w:r>
        <w:rPr>
          <w:rFonts w:hint="eastAsia" w:ascii="黑体" w:hAnsi="黑体" w:eastAsia="黑体"/>
          <w:szCs w:val="32"/>
        </w:rPr>
        <w:t>附件</w:t>
      </w:r>
      <w:r>
        <w:rPr>
          <w:rFonts w:ascii="黑体" w:hAnsi="黑体" w:eastAsia="黑体"/>
          <w:szCs w:val="32"/>
        </w:rPr>
        <w:t>：</w:t>
      </w:r>
    </w:p>
    <w:p w14:paraId="53BC2151">
      <w:pPr>
        <w:jc w:val="center"/>
        <w:rPr>
          <w:rFonts w:hint="eastAsia" w:ascii="FangSong_GB2312"/>
          <w:b/>
          <w:bCs/>
          <w:szCs w:val="32"/>
        </w:rPr>
      </w:pPr>
      <w:r>
        <w:rPr>
          <w:rFonts w:hint="eastAsia" w:ascii="FangSong_GB2312"/>
          <w:b/>
          <w:bCs/>
          <w:szCs w:val="32"/>
        </w:rPr>
        <w:t>2024年度</w:t>
      </w:r>
      <w:r>
        <w:rPr>
          <w:rFonts w:hint="eastAsia" w:ascii="FangSong_GB2312" w:eastAsia="宋体"/>
          <w:b/>
          <w:bCs/>
          <w:szCs w:val="32"/>
          <w:lang w:eastAsia="zh-CN"/>
        </w:rPr>
        <w:t>禁毒工作</w:t>
      </w:r>
      <w:r>
        <w:rPr>
          <w:rFonts w:hint="eastAsia" w:ascii="FangSong_GB2312"/>
          <w:b/>
          <w:bCs/>
          <w:szCs w:val="32"/>
        </w:rPr>
        <w:t>项目资金部门评价指标体系评分表</w:t>
      </w:r>
    </w:p>
    <w:tbl>
      <w:tblPr>
        <w:tblStyle w:val="4"/>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1"/>
        <w:gridCol w:w="749"/>
        <w:gridCol w:w="999"/>
        <w:gridCol w:w="645"/>
        <w:gridCol w:w="2084"/>
        <w:gridCol w:w="2951"/>
        <w:gridCol w:w="633"/>
      </w:tblGrid>
      <w:tr w14:paraId="64F3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01" w:type="dxa"/>
            <w:noWrap w:val="0"/>
            <w:tcMar>
              <w:top w:w="10" w:type="dxa"/>
              <w:left w:w="10" w:type="dxa"/>
              <w:bottom w:w="0" w:type="dxa"/>
              <w:right w:w="10" w:type="dxa"/>
            </w:tcMar>
            <w:vAlign w:val="center"/>
          </w:tcPr>
          <w:p w14:paraId="21273F9B">
            <w:pPr>
              <w:jc w:val="center"/>
              <w:rPr>
                <w:rFonts w:hint="eastAsia" w:ascii="FangSong_GB2312"/>
                <w:b/>
                <w:bCs/>
                <w:sz w:val="21"/>
                <w:szCs w:val="21"/>
              </w:rPr>
            </w:pPr>
            <w:r>
              <w:rPr>
                <w:rFonts w:hint="eastAsia" w:ascii="FangSong_GB2312"/>
                <w:b/>
                <w:bCs/>
                <w:sz w:val="21"/>
                <w:szCs w:val="21"/>
              </w:rPr>
              <w:t>一级</w:t>
            </w:r>
            <w:r>
              <w:rPr>
                <w:rFonts w:hint="eastAsia" w:ascii="FangSong_GB2312"/>
                <w:b/>
                <w:bCs/>
                <w:sz w:val="21"/>
                <w:szCs w:val="21"/>
              </w:rPr>
              <w:br w:type="textWrapping"/>
            </w:r>
            <w:r>
              <w:rPr>
                <w:rFonts w:hint="eastAsia" w:ascii="FangSong_GB2312"/>
                <w:b/>
                <w:bCs/>
                <w:sz w:val="21"/>
                <w:szCs w:val="21"/>
              </w:rPr>
              <w:t>指标</w:t>
            </w:r>
          </w:p>
        </w:tc>
        <w:tc>
          <w:tcPr>
            <w:tcW w:w="749" w:type="dxa"/>
            <w:noWrap w:val="0"/>
            <w:tcMar>
              <w:top w:w="10" w:type="dxa"/>
              <w:left w:w="10" w:type="dxa"/>
              <w:bottom w:w="0" w:type="dxa"/>
              <w:right w:w="10" w:type="dxa"/>
            </w:tcMar>
            <w:vAlign w:val="center"/>
          </w:tcPr>
          <w:p w14:paraId="26EE030E">
            <w:pPr>
              <w:jc w:val="center"/>
              <w:rPr>
                <w:rFonts w:hint="eastAsia" w:ascii="FangSong_GB2312"/>
                <w:b/>
                <w:bCs/>
                <w:sz w:val="21"/>
                <w:szCs w:val="21"/>
              </w:rPr>
            </w:pPr>
            <w:r>
              <w:rPr>
                <w:rFonts w:hint="eastAsia" w:ascii="FangSong_GB2312"/>
                <w:b/>
                <w:bCs/>
                <w:sz w:val="21"/>
                <w:szCs w:val="21"/>
              </w:rPr>
              <w:t>二级</w:t>
            </w:r>
            <w:r>
              <w:rPr>
                <w:rFonts w:hint="eastAsia" w:ascii="FangSong_GB2312"/>
                <w:b/>
                <w:bCs/>
                <w:sz w:val="21"/>
                <w:szCs w:val="21"/>
              </w:rPr>
              <w:br w:type="textWrapping"/>
            </w:r>
            <w:r>
              <w:rPr>
                <w:rFonts w:hint="eastAsia" w:ascii="FangSong_GB2312"/>
                <w:b/>
                <w:bCs/>
                <w:sz w:val="21"/>
                <w:szCs w:val="21"/>
              </w:rPr>
              <w:t>指标</w:t>
            </w:r>
          </w:p>
        </w:tc>
        <w:tc>
          <w:tcPr>
            <w:tcW w:w="999" w:type="dxa"/>
            <w:noWrap w:val="0"/>
            <w:tcMar>
              <w:top w:w="10" w:type="dxa"/>
              <w:left w:w="10" w:type="dxa"/>
              <w:bottom w:w="0" w:type="dxa"/>
              <w:right w:w="10" w:type="dxa"/>
            </w:tcMar>
            <w:vAlign w:val="center"/>
          </w:tcPr>
          <w:p w14:paraId="0BBA3B27">
            <w:pPr>
              <w:jc w:val="center"/>
              <w:rPr>
                <w:rFonts w:hint="eastAsia" w:ascii="FangSong_GB2312"/>
                <w:b/>
                <w:bCs/>
                <w:sz w:val="21"/>
                <w:szCs w:val="21"/>
              </w:rPr>
            </w:pPr>
            <w:r>
              <w:rPr>
                <w:rFonts w:hint="eastAsia" w:ascii="FangSong_GB2312"/>
                <w:b/>
                <w:bCs/>
                <w:sz w:val="21"/>
                <w:szCs w:val="21"/>
              </w:rPr>
              <w:t>三级指标</w:t>
            </w:r>
          </w:p>
        </w:tc>
        <w:tc>
          <w:tcPr>
            <w:tcW w:w="645" w:type="dxa"/>
            <w:noWrap w:val="0"/>
            <w:tcMar>
              <w:top w:w="10" w:type="dxa"/>
              <w:left w:w="10" w:type="dxa"/>
              <w:bottom w:w="0" w:type="dxa"/>
              <w:right w:w="10" w:type="dxa"/>
            </w:tcMar>
            <w:vAlign w:val="center"/>
          </w:tcPr>
          <w:p w14:paraId="19D5B4CE">
            <w:pPr>
              <w:jc w:val="center"/>
              <w:rPr>
                <w:rFonts w:hint="eastAsia" w:ascii="FangSong_GB2312"/>
                <w:b/>
                <w:bCs/>
                <w:sz w:val="21"/>
                <w:szCs w:val="21"/>
              </w:rPr>
            </w:pPr>
            <w:r>
              <w:rPr>
                <w:rFonts w:hint="eastAsia" w:ascii="FangSong_GB2312"/>
                <w:b/>
                <w:bCs/>
                <w:sz w:val="21"/>
                <w:szCs w:val="21"/>
              </w:rPr>
              <w:t>分值</w:t>
            </w:r>
          </w:p>
        </w:tc>
        <w:tc>
          <w:tcPr>
            <w:tcW w:w="2084" w:type="dxa"/>
            <w:noWrap w:val="0"/>
            <w:tcMar>
              <w:top w:w="10" w:type="dxa"/>
              <w:left w:w="10" w:type="dxa"/>
              <w:bottom w:w="0" w:type="dxa"/>
              <w:right w:w="10" w:type="dxa"/>
            </w:tcMar>
            <w:vAlign w:val="center"/>
          </w:tcPr>
          <w:p w14:paraId="2CB8934F">
            <w:pPr>
              <w:jc w:val="center"/>
              <w:rPr>
                <w:rFonts w:hint="eastAsia" w:ascii="FangSong_GB2312"/>
                <w:b/>
                <w:bCs/>
                <w:sz w:val="21"/>
                <w:szCs w:val="21"/>
              </w:rPr>
            </w:pPr>
            <w:r>
              <w:rPr>
                <w:rFonts w:hint="eastAsia" w:ascii="FangSong_GB2312"/>
                <w:b/>
                <w:bCs/>
                <w:sz w:val="21"/>
                <w:szCs w:val="21"/>
              </w:rPr>
              <w:t>指标解释</w:t>
            </w:r>
          </w:p>
        </w:tc>
        <w:tc>
          <w:tcPr>
            <w:tcW w:w="2951" w:type="dxa"/>
            <w:noWrap w:val="0"/>
            <w:tcMar>
              <w:top w:w="10" w:type="dxa"/>
              <w:left w:w="10" w:type="dxa"/>
              <w:bottom w:w="0" w:type="dxa"/>
              <w:right w:w="10" w:type="dxa"/>
            </w:tcMar>
            <w:vAlign w:val="center"/>
          </w:tcPr>
          <w:p w14:paraId="107EF727">
            <w:pPr>
              <w:jc w:val="center"/>
              <w:rPr>
                <w:rFonts w:hint="eastAsia" w:ascii="FangSong_GB2312"/>
                <w:b/>
                <w:bCs/>
                <w:sz w:val="21"/>
                <w:szCs w:val="21"/>
              </w:rPr>
            </w:pPr>
            <w:r>
              <w:rPr>
                <w:rFonts w:hint="eastAsia" w:ascii="FangSong_GB2312"/>
                <w:b/>
                <w:bCs/>
                <w:sz w:val="21"/>
                <w:szCs w:val="21"/>
              </w:rPr>
              <w:t>指标说明</w:t>
            </w:r>
          </w:p>
        </w:tc>
        <w:tc>
          <w:tcPr>
            <w:tcW w:w="633" w:type="dxa"/>
            <w:noWrap w:val="0"/>
            <w:tcMar>
              <w:top w:w="10" w:type="dxa"/>
              <w:left w:w="10" w:type="dxa"/>
              <w:bottom w:w="0" w:type="dxa"/>
              <w:right w:w="10" w:type="dxa"/>
            </w:tcMar>
            <w:vAlign w:val="center"/>
          </w:tcPr>
          <w:p w14:paraId="0C26AD8F">
            <w:pPr>
              <w:jc w:val="center"/>
              <w:rPr>
                <w:rFonts w:hint="eastAsia" w:ascii="FangSong_GB2312"/>
                <w:b/>
                <w:bCs/>
                <w:sz w:val="21"/>
                <w:szCs w:val="21"/>
              </w:rPr>
            </w:pPr>
            <w:r>
              <w:rPr>
                <w:rFonts w:hint="eastAsia" w:ascii="FangSong_GB2312"/>
                <w:b/>
                <w:bCs/>
                <w:sz w:val="21"/>
                <w:szCs w:val="21"/>
              </w:rPr>
              <w:t>得分</w:t>
            </w:r>
          </w:p>
        </w:tc>
      </w:tr>
      <w:tr w14:paraId="608B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restart"/>
            <w:noWrap/>
            <w:tcMar>
              <w:top w:w="10" w:type="dxa"/>
              <w:left w:w="10" w:type="dxa"/>
              <w:bottom w:w="0" w:type="dxa"/>
              <w:right w:w="10" w:type="dxa"/>
            </w:tcMar>
            <w:textDirection w:val="tbRlV"/>
            <w:vAlign w:val="center"/>
          </w:tcPr>
          <w:p w14:paraId="4C823B26">
            <w:pPr>
              <w:jc w:val="center"/>
              <w:rPr>
                <w:rFonts w:hint="eastAsia" w:ascii="FangSong_GB2312"/>
                <w:sz w:val="21"/>
                <w:szCs w:val="21"/>
              </w:rPr>
            </w:pPr>
            <w:r>
              <w:rPr>
                <w:rFonts w:hint="eastAsia" w:ascii="FangSong_GB2312"/>
                <w:sz w:val="21"/>
                <w:szCs w:val="21"/>
              </w:rPr>
              <w:t>决  策</w:t>
            </w:r>
          </w:p>
        </w:tc>
        <w:tc>
          <w:tcPr>
            <w:tcW w:w="749" w:type="dxa"/>
            <w:vMerge w:val="restart"/>
            <w:noWrap w:val="0"/>
            <w:tcMar>
              <w:top w:w="10" w:type="dxa"/>
              <w:left w:w="10" w:type="dxa"/>
              <w:bottom w:w="0" w:type="dxa"/>
              <w:right w:w="10" w:type="dxa"/>
            </w:tcMar>
            <w:vAlign w:val="center"/>
          </w:tcPr>
          <w:p w14:paraId="6C350CC2">
            <w:pPr>
              <w:jc w:val="center"/>
              <w:rPr>
                <w:rFonts w:hint="eastAsia" w:ascii="FangSong_GB2312"/>
                <w:sz w:val="21"/>
                <w:szCs w:val="21"/>
              </w:rPr>
            </w:pPr>
            <w:r>
              <w:rPr>
                <w:rFonts w:hint="eastAsia" w:ascii="FangSong_GB2312"/>
                <w:sz w:val="21"/>
                <w:szCs w:val="21"/>
              </w:rPr>
              <w:t>预算支出决策</w:t>
            </w:r>
          </w:p>
          <w:p w14:paraId="70023608">
            <w:pPr>
              <w:jc w:val="center"/>
              <w:rPr>
                <w:rFonts w:hint="eastAsia" w:ascii="FangSong_GB2312"/>
                <w:sz w:val="21"/>
                <w:szCs w:val="21"/>
              </w:rPr>
            </w:pPr>
            <w:r>
              <w:rPr>
                <w:rFonts w:hint="eastAsia" w:ascii="FangSong_GB2312"/>
                <w:sz w:val="21"/>
                <w:szCs w:val="21"/>
              </w:rPr>
              <w:t>（项目立项）</w:t>
            </w:r>
          </w:p>
        </w:tc>
        <w:tc>
          <w:tcPr>
            <w:tcW w:w="999" w:type="dxa"/>
            <w:noWrap w:val="0"/>
            <w:tcMar>
              <w:top w:w="10" w:type="dxa"/>
              <w:left w:w="10" w:type="dxa"/>
              <w:bottom w:w="0" w:type="dxa"/>
              <w:right w:w="10" w:type="dxa"/>
            </w:tcMar>
            <w:vAlign w:val="center"/>
          </w:tcPr>
          <w:p w14:paraId="362705D6">
            <w:pPr>
              <w:spacing w:line="260" w:lineRule="exact"/>
              <w:ind w:left="105" w:leftChars="50" w:right="105" w:rightChars="50"/>
              <w:jc w:val="center"/>
              <w:rPr>
                <w:rFonts w:hint="eastAsia" w:ascii="FangSong_GB2312"/>
                <w:sz w:val="21"/>
                <w:szCs w:val="21"/>
              </w:rPr>
            </w:pPr>
            <w:r>
              <w:rPr>
                <w:rFonts w:hint="eastAsia" w:ascii="FangSong_GB2312"/>
                <w:sz w:val="21"/>
                <w:szCs w:val="21"/>
              </w:rPr>
              <w:t>预算支出决策（项目立项）依据</w:t>
            </w:r>
          </w:p>
          <w:p w14:paraId="4B56A042">
            <w:pPr>
              <w:spacing w:line="260" w:lineRule="exact"/>
              <w:ind w:left="105" w:leftChars="50" w:right="105" w:rightChars="50"/>
              <w:jc w:val="center"/>
              <w:rPr>
                <w:rFonts w:hint="eastAsia" w:ascii="FangSong_GB2312"/>
                <w:sz w:val="21"/>
                <w:szCs w:val="21"/>
              </w:rPr>
            </w:pPr>
            <w:r>
              <w:rPr>
                <w:rFonts w:hint="eastAsia" w:ascii="FangSong_GB2312"/>
                <w:sz w:val="21"/>
                <w:szCs w:val="21"/>
              </w:rPr>
              <w:t>充分性</w:t>
            </w:r>
          </w:p>
        </w:tc>
        <w:tc>
          <w:tcPr>
            <w:tcW w:w="645" w:type="dxa"/>
            <w:noWrap w:val="0"/>
            <w:tcMar>
              <w:top w:w="10" w:type="dxa"/>
              <w:left w:w="10" w:type="dxa"/>
              <w:bottom w:w="0" w:type="dxa"/>
              <w:right w:w="10" w:type="dxa"/>
            </w:tcMar>
            <w:vAlign w:val="center"/>
          </w:tcPr>
          <w:p w14:paraId="001E443B">
            <w:pPr>
              <w:spacing w:line="260" w:lineRule="exact"/>
              <w:ind w:left="105" w:leftChars="50" w:right="105" w:rightChars="50"/>
              <w:rPr>
                <w:rFonts w:hint="eastAsia" w:ascii="FangSong_GB2312"/>
                <w:sz w:val="21"/>
                <w:szCs w:val="21"/>
              </w:rPr>
            </w:pPr>
            <w:r>
              <w:rPr>
                <w:rFonts w:hint="eastAsia" w:ascii="FangSong_GB2312"/>
                <w:sz w:val="21"/>
                <w:szCs w:val="21"/>
              </w:rPr>
              <w:t>2</w:t>
            </w:r>
          </w:p>
        </w:tc>
        <w:tc>
          <w:tcPr>
            <w:tcW w:w="2084" w:type="dxa"/>
            <w:noWrap w:val="0"/>
            <w:tcMar>
              <w:top w:w="10" w:type="dxa"/>
              <w:left w:w="10" w:type="dxa"/>
              <w:bottom w:w="0" w:type="dxa"/>
              <w:right w:w="10" w:type="dxa"/>
            </w:tcMar>
            <w:vAlign w:val="center"/>
          </w:tcPr>
          <w:p w14:paraId="0D9BD2D1">
            <w:pPr>
              <w:spacing w:line="260" w:lineRule="exact"/>
              <w:ind w:left="105" w:leftChars="50" w:right="105" w:rightChars="50"/>
              <w:rPr>
                <w:rFonts w:hint="eastAsia" w:ascii="FangSong_GB2312"/>
                <w:sz w:val="21"/>
                <w:szCs w:val="21"/>
              </w:rPr>
            </w:pPr>
            <w:r>
              <w:rPr>
                <w:rFonts w:hint="eastAsia" w:ascii="FangSong_GB2312"/>
                <w:sz w:val="21"/>
                <w:szCs w:val="21"/>
              </w:rPr>
              <w:t>预算支出决策（项目立项）是否符合法律法规、相关政策、发展规划以及部门职责，用以反映和考核决策（立项）的依据情况。</w:t>
            </w:r>
          </w:p>
        </w:tc>
        <w:tc>
          <w:tcPr>
            <w:tcW w:w="2951" w:type="dxa"/>
            <w:noWrap w:val="0"/>
            <w:tcMar>
              <w:top w:w="10" w:type="dxa"/>
              <w:left w:w="10" w:type="dxa"/>
              <w:bottom w:w="0" w:type="dxa"/>
              <w:right w:w="10" w:type="dxa"/>
            </w:tcMar>
            <w:vAlign w:val="center"/>
          </w:tcPr>
          <w:p w14:paraId="5B31FF9E">
            <w:pPr>
              <w:spacing w:line="260" w:lineRule="exact"/>
              <w:ind w:left="105" w:leftChars="50" w:right="105" w:rightChars="50"/>
              <w:rPr>
                <w:rFonts w:hint="eastAsia" w:ascii="FangSong_GB2312"/>
                <w:sz w:val="21"/>
                <w:szCs w:val="21"/>
              </w:rPr>
            </w:pPr>
            <w:r>
              <w:rPr>
                <w:rFonts w:hint="eastAsia" w:ascii="FangSong_GB2312"/>
                <w:sz w:val="21"/>
                <w:szCs w:val="21"/>
              </w:rPr>
              <w:t>评价要点：</w:t>
            </w:r>
            <w:r>
              <w:rPr>
                <w:rFonts w:hint="eastAsia" w:ascii="FangSong_GB2312"/>
                <w:sz w:val="21"/>
                <w:szCs w:val="21"/>
              </w:rPr>
              <w:br w:type="textWrapping"/>
            </w:r>
            <w:r>
              <w:rPr>
                <w:rFonts w:hint="eastAsia" w:ascii="FangSong_GB2312" w:hAnsi="宋体" w:cs="宋体"/>
                <w:sz w:val="21"/>
                <w:szCs w:val="21"/>
              </w:rPr>
              <w:t>①</w:t>
            </w:r>
            <w:r>
              <w:rPr>
                <w:rFonts w:hint="eastAsia" w:ascii="FangSong_GB2312"/>
                <w:sz w:val="21"/>
                <w:szCs w:val="21"/>
              </w:rPr>
              <w:t>决策（立项）是否符合国家相关法律法规、国民经济发展规划和相关政策；</w:t>
            </w:r>
            <w:r>
              <w:rPr>
                <w:rFonts w:hint="eastAsia" w:ascii="FangSong_GB2312"/>
                <w:sz w:val="21"/>
                <w:szCs w:val="21"/>
              </w:rPr>
              <w:br w:type="textWrapping"/>
            </w:r>
            <w:r>
              <w:rPr>
                <w:rFonts w:hint="eastAsia" w:ascii="FangSong_GB2312" w:hAnsi="宋体" w:cs="宋体"/>
                <w:sz w:val="21"/>
                <w:szCs w:val="21"/>
              </w:rPr>
              <w:t>②</w:t>
            </w:r>
            <w:r>
              <w:rPr>
                <w:rFonts w:hint="eastAsia" w:ascii="FangSong_GB2312"/>
                <w:sz w:val="21"/>
                <w:szCs w:val="21"/>
              </w:rPr>
              <w:t>决策（立项）是否符合行业发展规划和政策要求；</w:t>
            </w:r>
            <w:r>
              <w:rPr>
                <w:rFonts w:hint="eastAsia" w:ascii="FangSong_GB2312"/>
                <w:sz w:val="21"/>
                <w:szCs w:val="21"/>
              </w:rPr>
              <w:br w:type="textWrapping"/>
            </w:r>
            <w:r>
              <w:rPr>
                <w:rFonts w:hint="eastAsia" w:ascii="FangSong_GB2312" w:hAnsi="宋体" w:cs="宋体"/>
                <w:sz w:val="21"/>
                <w:szCs w:val="21"/>
              </w:rPr>
              <w:t>③</w:t>
            </w:r>
            <w:r>
              <w:rPr>
                <w:rFonts w:hint="eastAsia" w:ascii="FangSong_GB2312"/>
                <w:sz w:val="21"/>
                <w:szCs w:val="21"/>
              </w:rPr>
              <w:t>决策（立项）是否与部门职责范围相符，属于部门履职所需；</w:t>
            </w:r>
            <w:r>
              <w:rPr>
                <w:rFonts w:hint="eastAsia" w:ascii="FangSong_GB2312"/>
                <w:sz w:val="21"/>
                <w:szCs w:val="21"/>
              </w:rPr>
              <w:br w:type="textWrapping"/>
            </w:r>
            <w:r>
              <w:rPr>
                <w:rFonts w:hint="eastAsia" w:ascii="FangSong_GB2312" w:hAnsi="宋体" w:cs="宋体"/>
                <w:sz w:val="21"/>
                <w:szCs w:val="21"/>
              </w:rPr>
              <w:t>④</w:t>
            </w:r>
            <w:r>
              <w:rPr>
                <w:rFonts w:hint="eastAsia" w:ascii="FangSong_GB2312"/>
                <w:sz w:val="21"/>
                <w:szCs w:val="21"/>
              </w:rPr>
              <w:t>预算支出是否属于公共财政支持范围，是否符合中央、地方事权支出责任划分原则；</w:t>
            </w:r>
          </w:p>
          <w:p w14:paraId="2386AF4D">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⑤</w:t>
            </w:r>
            <w:r>
              <w:rPr>
                <w:rFonts w:hint="eastAsia" w:ascii="FangSong_GB2312"/>
                <w:sz w:val="21"/>
                <w:szCs w:val="21"/>
              </w:rPr>
              <w:t>预算支出是否与相关部门同类预算支出或部门内部相关预算支出重复。</w:t>
            </w:r>
          </w:p>
        </w:tc>
        <w:tc>
          <w:tcPr>
            <w:tcW w:w="633" w:type="dxa"/>
            <w:noWrap w:val="0"/>
            <w:tcMar>
              <w:top w:w="10" w:type="dxa"/>
              <w:left w:w="10" w:type="dxa"/>
              <w:bottom w:w="0" w:type="dxa"/>
              <w:right w:w="10" w:type="dxa"/>
            </w:tcMar>
            <w:vAlign w:val="center"/>
          </w:tcPr>
          <w:p w14:paraId="0AD9F432">
            <w:pPr>
              <w:spacing w:line="260" w:lineRule="exact"/>
              <w:ind w:left="105" w:leftChars="50" w:right="105" w:rightChars="50"/>
              <w:rPr>
                <w:rFonts w:hint="eastAsia" w:ascii="FangSong_GB2312" w:hAnsi="宋体" w:eastAsia="宋体" w:cs="宋体"/>
                <w:sz w:val="21"/>
                <w:szCs w:val="21"/>
                <w:lang w:val="en-US" w:eastAsia="zh-CN"/>
              </w:rPr>
            </w:pPr>
            <w:r>
              <w:rPr>
                <w:rFonts w:hint="eastAsia" w:ascii="FangSong_GB2312" w:hAnsi="宋体" w:eastAsia="宋体" w:cs="宋体"/>
                <w:sz w:val="21"/>
                <w:szCs w:val="21"/>
                <w:lang w:val="en-US" w:eastAsia="zh-CN"/>
              </w:rPr>
              <w:t>2</w:t>
            </w:r>
          </w:p>
        </w:tc>
      </w:tr>
      <w:tr w14:paraId="50A0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tcMar>
              <w:top w:w="10" w:type="dxa"/>
              <w:left w:w="10" w:type="dxa"/>
              <w:bottom w:w="0" w:type="dxa"/>
              <w:right w:w="10" w:type="dxa"/>
            </w:tcMar>
            <w:textDirection w:val="tbRlV"/>
            <w:vAlign w:val="center"/>
          </w:tcPr>
          <w:p w14:paraId="3BA604FC">
            <w:pPr>
              <w:jc w:val="center"/>
              <w:rPr>
                <w:rFonts w:hint="eastAsia" w:ascii="FangSong_GB2312"/>
                <w:sz w:val="21"/>
                <w:szCs w:val="21"/>
              </w:rPr>
            </w:pPr>
          </w:p>
        </w:tc>
        <w:tc>
          <w:tcPr>
            <w:tcW w:w="749" w:type="dxa"/>
            <w:vMerge w:val="continue"/>
            <w:noWrap w:val="0"/>
            <w:tcMar>
              <w:top w:w="10" w:type="dxa"/>
              <w:left w:w="10" w:type="dxa"/>
              <w:bottom w:w="0" w:type="dxa"/>
              <w:right w:w="10" w:type="dxa"/>
            </w:tcMar>
            <w:vAlign w:val="center"/>
          </w:tcPr>
          <w:p w14:paraId="713B92BE">
            <w:pPr>
              <w:jc w:val="center"/>
              <w:rPr>
                <w:rFonts w:hint="eastAsia" w:ascii="FangSong_GB2312"/>
                <w:sz w:val="21"/>
                <w:szCs w:val="21"/>
              </w:rPr>
            </w:pPr>
          </w:p>
        </w:tc>
        <w:tc>
          <w:tcPr>
            <w:tcW w:w="999" w:type="dxa"/>
            <w:noWrap w:val="0"/>
            <w:tcMar>
              <w:top w:w="10" w:type="dxa"/>
              <w:left w:w="10" w:type="dxa"/>
              <w:bottom w:w="0" w:type="dxa"/>
              <w:right w:w="10" w:type="dxa"/>
            </w:tcMar>
            <w:vAlign w:val="center"/>
          </w:tcPr>
          <w:p w14:paraId="588751AF">
            <w:pPr>
              <w:spacing w:line="260" w:lineRule="exact"/>
              <w:ind w:left="105" w:leftChars="50" w:right="105" w:rightChars="50"/>
              <w:jc w:val="center"/>
              <w:rPr>
                <w:rFonts w:hint="eastAsia" w:ascii="FangSong_GB2312"/>
                <w:sz w:val="21"/>
                <w:szCs w:val="21"/>
              </w:rPr>
            </w:pPr>
            <w:r>
              <w:rPr>
                <w:rFonts w:hint="eastAsia" w:ascii="FangSong_GB2312"/>
                <w:sz w:val="21"/>
                <w:szCs w:val="21"/>
              </w:rPr>
              <w:t>决策（立项）程序规范性</w:t>
            </w:r>
          </w:p>
        </w:tc>
        <w:tc>
          <w:tcPr>
            <w:tcW w:w="645" w:type="dxa"/>
            <w:noWrap w:val="0"/>
            <w:tcMar>
              <w:top w:w="10" w:type="dxa"/>
              <w:left w:w="10" w:type="dxa"/>
              <w:bottom w:w="0" w:type="dxa"/>
              <w:right w:w="10" w:type="dxa"/>
            </w:tcMar>
            <w:vAlign w:val="center"/>
          </w:tcPr>
          <w:p w14:paraId="04A9F7A5">
            <w:pPr>
              <w:spacing w:line="260" w:lineRule="exact"/>
              <w:ind w:left="105" w:leftChars="50" w:right="105" w:rightChars="50"/>
              <w:rPr>
                <w:rFonts w:hint="eastAsia" w:ascii="FangSong_GB2312"/>
                <w:sz w:val="21"/>
                <w:szCs w:val="21"/>
              </w:rPr>
            </w:pPr>
            <w:r>
              <w:rPr>
                <w:rFonts w:hint="eastAsia" w:ascii="FangSong_GB2312"/>
                <w:sz w:val="21"/>
                <w:szCs w:val="21"/>
              </w:rPr>
              <w:t>2</w:t>
            </w:r>
          </w:p>
        </w:tc>
        <w:tc>
          <w:tcPr>
            <w:tcW w:w="2084" w:type="dxa"/>
            <w:noWrap w:val="0"/>
            <w:tcMar>
              <w:top w:w="10" w:type="dxa"/>
              <w:left w:w="10" w:type="dxa"/>
              <w:bottom w:w="0" w:type="dxa"/>
              <w:right w:w="10" w:type="dxa"/>
            </w:tcMar>
            <w:vAlign w:val="center"/>
          </w:tcPr>
          <w:p w14:paraId="080AE7A2">
            <w:pPr>
              <w:spacing w:line="260" w:lineRule="exact"/>
              <w:ind w:left="105" w:leftChars="50" w:right="105" w:rightChars="50"/>
              <w:rPr>
                <w:rFonts w:hint="eastAsia" w:ascii="FangSong_GB2312"/>
                <w:sz w:val="21"/>
                <w:szCs w:val="21"/>
              </w:rPr>
            </w:pPr>
            <w:r>
              <w:rPr>
                <w:rFonts w:hint="eastAsia" w:ascii="FangSong_GB2312"/>
                <w:sz w:val="21"/>
                <w:szCs w:val="21"/>
              </w:rPr>
              <w:t>预算支出申请、设立过程是否符合相关要求，用以反映和考核决策（立项）的规范情况。</w:t>
            </w:r>
          </w:p>
        </w:tc>
        <w:tc>
          <w:tcPr>
            <w:tcW w:w="2951" w:type="dxa"/>
            <w:noWrap w:val="0"/>
            <w:tcMar>
              <w:top w:w="10" w:type="dxa"/>
              <w:left w:w="10" w:type="dxa"/>
              <w:bottom w:w="0" w:type="dxa"/>
              <w:right w:w="10" w:type="dxa"/>
            </w:tcMar>
            <w:vAlign w:val="center"/>
          </w:tcPr>
          <w:p w14:paraId="345BED3F">
            <w:pPr>
              <w:spacing w:line="260" w:lineRule="exact"/>
              <w:ind w:left="105" w:leftChars="50" w:right="105" w:rightChars="50"/>
              <w:rPr>
                <w:rFonts w:hint="eastAsia" w:ascii="FangSong_GB2312"/>
                <w:sz w:val="21"/>
                <w:szCs w:val="21"/>
              </w:rPr>
            </w:pPr>
            <w:r>
              <w:rPr>
                <w:rFonts w:hint="eastAsia" w:ascii="FangSong_GB2312"/>
                <w:sz w:val="21"/>
                <w:szCs w:val="21"/>
              </w:rPr>
              <w:t>评价要点：</w:t>
            </w:r>
          </w:p>
          <w:p w14:paraId="1C8DC3F5">
            <w:pPr>
              <w:spacing w:line="260" w:lineRule="exact"/>
              <w:ind w:left="105" w:leftChars="50"/>
              <w:rPr>
                <w:rFonts w:hint="eastAsia" w:ascii="FangSong_GB2312"/>
                <w:sz w:val="21"/>
                <w:szCs w:val="21"/>
              </w:rPr>
            </w:pPr>
            <w:r>
              <w:rPr>
                <w:rFonts w:hint="eastAsia" w:ascii="FangSong_GB2312" w:hAnsi="宋体" w:cs="宋体"/>
                <w:sz w:val="21"/>
                <w:szCs w:val="21"/>
              </w:rPr>
              <w:t>①</w:t>
            </w:r>
            <w:r>
              <w:rPr>
                <w:rFonts w:hint="eastAsia" w:ascii="FangSong_GB2312"/>
                <w:sz w:val="21"/>
                <w:szCs w:val="21"/>
              </w:rPr>
              <w:t>预算支出是否按照规定的程序申请设立；</w:t>
            </w:r>
          </w:p>
          <w:p w14:paraId="463354D3">
            <w:pPr>
              <w:spacing w:line="260" w:lineRule="exact"/>
              <w:ind w:left="105" w:leftChars="50"/>
              <w:rPr>
                <w:rFonts w:hint="eastAsia" w:ascii="FangSong_GB2312"/>
                <w:sz w:val="21"/>
                <w:szCs w:val="21"/>
              </w:rPr>
            </w:pPr>
            <w:r>
              <w:rPr>
                <w:rFonts w:hint="eastAsia" w:ascii="FangSong_GB2312" w:hAnsi="宋体" w:cs="宋体"/>
                <w:sz w:val="21"/>
                <w:szCs w:val="21"/>
              </w:rPr>
              <w:t>②</w:t>
            </w:r>
            <w:r>
              <w:rPr>
                <w:rFonts w:hint="eastAsia" w:ascii="FangSong_GB2312"/>
                <w:sz w:val="21"/>
                <w:szCs w:val="21"/>
              </w:rPr>
              <w:t>审批文件、材料是否符合相关要求；</w:t>
            </w:r>
          </w:p>
          <w:p w14:paraId="6787226E">
            <w:pPr>
              <w:spacing w:line="260" w:lineRule="exact"/>
              <w:ind w:left="105" w:leftChars="50"/>
              <w:rPr>
                <w:rFonts w:ascii="FangSong_GB2312"/>
                <w:sz w:val="21"/>
                <w:szCs w:val="21"/>
              </w:rPr>
            </w:pPr>
            <w:r>
              <w:rPr>
                <w:rFonts w:hint="eastAsia" w:ascii="FangSong_GB2312" w:hAnsi="宋体" w:cs="宋体"/>
                <w:sz w:val="21"/>
                <w:szCs w:val="21"/>
              </w:rPr>
              <w:t>③</w:t>
            </w:r>
            <w:r>
              <w:rPr>
                <w:rFonts w:hint="eastAsia" w:ascii="FangSong_GB2312"/>
                <w:sz w:val="21"/>
                <w:szCs w:val="21"/>
              </w:rPr>
              <w:t>事前是否已经过必要的可行性研究、专家论证、风险评估、绩效评估、集体决策。</w:t>
            </w:r>
          </w:p>
        </w:tc>
        <w:tc>
          <w:tcPr>
            <w:tcW w:w="633" w:type="dxa"/>
            <w:noWrap w:val="0"/>
            <w:tcMar>
              <w:top w:w="10" w:type="dxa"/>
              <w:left w:w="10" w:type="dxa"/>
              <w:bottom w:w="0" w:type="dxa"/>
              <w:right w:w="10" w:type="dxa"/>
            </w:tcMar>
            <w:vAlign w:val="center"/>
          </w:tcPr>
          <w:p w14:paraId="5EDB4BCC">
            <w:pPr>
              <w:spacing w:line="260" w:lineRule="exact"/>
              <w:ind w:left="105" w:leftChars="50"/>
              <w:rPr>
                <w:rFonts w:hint="eastAsia" w:ascii="FangSong_GB2312" w:hAnsi="宋体" w:eastAsia="宋体" w:cs="宋体"/>
                <w:sz w:val="21"/>
                <w:szCs w:val="21"/>
                <w:lang w:val="en-US" w:eastAsia="zh-CN"/>
              </w:rPr>
            </w:pPr>
            <w:r>
              <w:rPr>
                <w:rFonts w:hint="eastAsia" w:ascii="FangSong_GB2312" w:hAnsi="宋体" w:eastAsia="宋体" w:cs="宋体"/>
                <w:sz w:val="21"/>
                <w:szCs w:val="21"/>
                <w:lang w:val="en-US" w:eastAsia="zh-CN"/>
              </w:rPr>
              <w:t>2</w:t>
            </w:r>
          </w:p>
        </w:tc>
      </w:tr>
      <w:tr w14:paraId="29E5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3" w:hRule="atLeast"/>
          <w:jc w:val="center"/>
        </w:trPr>
        <w:tc>
          <w:tcPr>
            <w:tcW w:w="801" w:type="dxa"/>
            <w:vMerge w:val="continue"/>
            <w:noWrap w:val="0"/>
            <w:vAlign w:val="center"/>
          </w:tcPr>
          <w:p w14:paraId="06A12F90">
            <w:pPr>
              <w:rPr>
                <w:rFonts w:hint="eastAsia" w:ascii="FangSong_GB2312"/>
                <w:sz w:val="21"/>
                <w:szCs w:val="21"/>
              </w:rPr>
            </w:pPr>
          </w:p>
        </w:tc>
        <w:tc>
          <w:tcPr>
            <w:tcW w:w="749" w:type="dxa"/>
            <w:vMerge w:val="restart"/>
            <w:noWrap w:val="0"/>
            <w:vAlign w:val="center"/>
          </w:tcPr>
          <w:p w14:paraId="6A261A97">
            <w:pPr>
              <w:jc w:val="center"/>
              <w:rPr>
                <w:rFonts w:hint="eastAsia" w:ascii="FangSong_GB2312"/>
                <w:sz w:val="21"/>
                <w:szCs w:val="21"/>
              </w:rPr>
            </w:pPr>
            <w:r>
              <w:rPr>
                <w:rFonts w:hint="eastAsia" w:ascii="FangSong_GB2312"/>
                <w:sz w:val="21"/>
                <w:szCs w:val="21"/>
              </w:rPr>
              <w:t>绩效</w:t>
            </w:r>
          </w:p>
          <w:p w14:paraId="1A9AAEE7">
            <w:pPr>
              <w:jc w:val="center"/>
              <w:rPr>
                <w:rFonts w:hint="eastAsia" w:ascii="FangSong_GB2312"/>
                <w:sz w:val="21"/>
                <w:szCs w:val="21"/>
              </w:rPr>
            </w:pPr>
            <w:r>
              <w:rPr>
                <w:rFonts w:hint="eastAsia" w:ascii="FangSong_GB2312"/>
                <w:sz w:val="21"/>
                <w:szCs w:val="21"/>
              </w:rPr>
              <w:t>目标</w:t>
            </w:r>
          </w:p>
        </w:tc>
        <w:tc>
          <w:tcPr>
            <w:tcW w:w="999" w:type="dxa"/>
            <w:noWrap w:val="0"/>
            <w:tcMar>
              <w:top w:w="10" w:type="dxa"/>
              <w:left w:w="10" w:type="dxa"/>
              <w:bottom w:w="0" w:type="dxa"/>
              <w:right w:w="10" w:type="dxa"/>
            </w:tcMar>
            <w:vAlign w:val="center"/>
          </w:tcPr>
          <w:p w14:paraId="5070168F">
            <w:pPr>
              <w:spacing w:line="260" w:lineRule="exact"/>
              <w:ind w:left="105" w:leftChars="50" w:right="105" w:rightChars="50"/>
              <w:jc w:val="center"/>
              <w:rPr>
                <w:rFonts w:hint="eastAsia" w:ascii="FangSong_GB2312"/>
                <w:sz w:val="21"/>
                <w:szCs w:val="21"/>
              </w:rPr>
            </w:pPr>
            <w:r>
              <w:rPr>
                <w:rFonts w:hint="eastAsia" w:ascii="FangSong_GB2312"/>
                <w:sz w:val="21"/>
                <w:szCs w:val="21"/>
              </w:rPr>
              <w:t>绩效目标</w:t>
            </w:r>
          </w:p>
          <w:p w14:paraId="023402CE">
            <w:pPr>
              <w:spacing w:line="260" w:lineRule="exact"/>
              <w:ind w:left="105" w:leftChars="50" w:right="105" w:rightChars="50"/>
              <w:jc w:val="center"/>
              <w:rPr>
                <w:rFonts w:hint="eastAsia" w:ascii="FangSong_GB2312"/>
                <w:sz w:val="21"/>
                <w:szCs w:val="21"/>
              </w:rPr>
            </w:pPr>
            <w:r>
              <w:rPr>
                <w:rFonts w:hint="eastAsia" w:ascii="FangSong_GB2312"/>
                <w:sz w:val="21"/>
                <w:szCs w:val="21"/>
              </w:rPr>
              <w:t>合理性</w:t>
            </w:r>
          </w:p>
        </w:tc>
        <w:tc>
          <w:tcPr>
            <w:tcW w:w="645" w:type="dxa"/>
            <w:noWrap w:val="0"/>
            <w:tcMar>
              <w:top w:w="10" w:type="dxa"/>
              <w:left w:w="10" w:type="dxa"/>
              <w:bottom w:w="0" w:type="dxa"/>
              <w:right w:w="10" w:type="dxa"/>
            </w:tcMar>
            <w:vAlign w:val="center"/>
          </w:tcPr>
          <w:p w14:paraId="5A024893">
            <w:pPr>
              <w:spacing w:line="260" w:lineRule="exact"/>
              <w:ind w:left="105" w:leftChars="50" w:right="105" w:rightChars="50"/>
              <w:rPr>
                <w:rFonts w:hint="eastAsia" w:ascii="FangSong_GB2312"/>
                <w:sz w:val="21"/>
                <w:szCs w:val="21"/>
              </w:rPr>
            </w:pPr>
            <w:r>
              <w:rPr>
                <w:rFonts w:hint="eastAsia" w:ascii="FangSong_GB2312"/>
                <w:sz w:val="21"/>
                <w:szCs w:val="21"/>
              </w:rPr>
              <w:t>2</w:t>
            </w:r>
          </w:p>
        </w:tc>
        <w:tc>
          <w:tcPr>
            <w:tcW w:w="2084" w:type="dxa"/>
            <w:noWrap w:val="0"/>
            <w:tcMar>
              <w:top w:w="10" w:type="dxa"/>
              <w:left w:w="10" w:type="dxa"/>
              <w:bottom w:w="0" w:type="dxa"/>
              <w:right w:w="10" w:type="dxa"/>
            </w:tcMar>
            <w:vAlign w:val="center"/>
          </w:tcPr>
          <w:p w14:paraId="0BA48C8B">
            <w:pPr>
              <w:spacing w:line="260" w:lineRule="exact"/>
              <w:ind w:left="105" w:leftChars="50" w:right="105" w:rightChars="50"/>
              <w:rPr>
                <w:rFonts w:hint="eastAsia" w:ascii="FangSong_GB2312"/>
                <w:sz w:val="21"/>
                <w:szCs w:val="21"/>
              </w:rPr>
            </w:pPr>
            <w:r>
              <w:rPr>
                <w:rFonts w:hint="eastAsia" w:ascii="FangSong_GB2312"/>
                <w:sz w:val="21"/>
                <w:szCs w:val="21"/>
              </w:rPr>
              <w:t>预算支出所设定的绩效目标是否依据充分，是否符合客观实际，用以反映和考核预算支出绩效目标与预算支出实施的相符情况。</w:t>
            </w:r>
          </w:p>
        </w:tc>
        <w:tc>
          <w:tcPr>
            <w:tcW w:w="2951" w:type="dxa"/>
            <w:noWrap w:val="0"/>
            <w:tcMar>
              <w:top w:w="10" w:type="dxa"/>
              <w:left w:w="10" w:type="dxa"/>
              <w:bottom w:w="0" w:type="dxa"/>
              <w:right w:w="10" w:type="dxa"/>
            </w:tcMar>
            <w:vAlign w:val="center"/>
          </w:tcPr>
          <w:p w14:paraId="453A5F1D">
            <w:pPr>
              <w:spacing w:line="260" w:lineRule="exact"/>
              <w:ind w:left="105" w:leftChars="50" w:right="105" w:rightChars="50"/>
              <w:rPr>
                <w:rFonts w:hint="eastAsia" w:ascii="FangSong_GB2312"/>
                <w:sz w:val="21"/>
                <w:szCs w:val="21"/>
              </w:rPr>
            </w:pPr>
            <w:r>
              <w:rPr>
                <w:rFonts w:hint="eastAsia" w:ascii="FangSong_GB2312"/>
                <w:sz w:val="21"/>
                <w:szCs w:val="21"/>
              </w:rPr>
              <w:t>评价要点：</w:t>
            </w:r>
          </w:p>
          <w:p w14:paraId="441949F1">
            <w:pPr>
              <w:spacing w:line="260" w:lineRule="exact"/>
              <w:ind w:left="105" w:leftChars="50" w:right="105" w:rightChars="50"/>
              <w:rPr>
                <w:rFonts w:hint="eastAsia" w:ascii="FangSong_GB2312"/>
                <w:sz w:val="21"/>
                <w:szCs w:val="21"/>
              </w:rPr>
            </w:pPr>
            <w:r>
              <w:rPr>
                <w:rFonts w:hint="eastAsia" w:ascii="FangSong_GB2312"/>
                <w:sz w:val="21"/>
                <w:szCs w:val="21"/>
              </w:rPr>
              <w:t>（如未设定预算绩效目标，也可考核其他工作任务目标）</w:t>
            </w:r>
          </w:p>
          <w:p w14:paraId="5EAD54A1">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①</w:t>
            </w:r>
            <w:r>
              <w:rPr>
                <w:rFonts w:hint="eastAsia" w:ascii="FangSong_GB2312"/>
                <w:sz w:val="21"/>
                <w:szCs w:val="21"/>
              </w:rPr>
              <w:t>预算支出是否有绩效目标；</w:t>
            </w:r>
          </w:p>
          <w:p w14:paraId="09E1B270">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②</w:t>
            </w:r>
            <w:r>
              <w:rPr>
                <w:rFonts w:hint="eastAsia" w:ascii="FangSong_GB2312"/>
                <w:sz w:val="21"/>
                <w:szCs w:val="21"/>
              </w:rPr>
              <w:t>预算支出绩效目标与实际工作内容是否具有相关性；</w:t>
            </w:r>
          </w:p>
          <w:p w14:paraId="56329539">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③</w:t>
            </w:r>
            <w:r>
              <w:rPr>
                <w:rFonts w:hint="eastAsia" w:ascii="FangSong_GB2312"/>
                <w:sz w:val="21"/>
                <w:szCs w:val="21"/>
              </w:rPr>
              <w:t>预算支出预期产出效益和效果是否符合正常的业绩水平；是否与预算确定的预算支出投资额或资金量相匹配。</w:t>
            </w:r>
          </w:p>
        </w:tc>
        <w:tc>
          <w:tcPr>
            <w:tcW w:w="633" w:type="dxa"/>
            <w:noWrap w:val="0"/>
            <w:tcMar>
              <w:top w:w="10" w:type="dxa"/>
              <w:left w:w="10" w:type="dxa"/>
              <w:bottom w:w="0" w:type="dxa"/>
              <w:right w:w="10" w:type="dxa"/>
            </w:tcMar>
            <w:vAlign w:val="center"/>
          </w:tcPr>
          <w:p w14:paraId="2C70ED0B">
            <w:pPr>
              <w:spacing w:line="260" w:lineRule="exact"/>
              <w:ind w:left="105" w:leftChars="50" w:right="105" w:rightChars="50"/>
              <w:rPr>
                <w:rFonts w:hint="eastAsia" w:ascii="FangSong_GB2312" w:hAnsi="宋体" w:eastAsia="宋体" w:cs="宋体"/>
                <w:sz w:val="21"/>
                <w:szCs w:val="21"/>
                <w:lang w:val="en-US" w:eastAsia="zh-CN"/>
              </w:rPr>
            </w:pPr>
            <w:r>
              <w:rPr>
                <w:rFonts w:hint="eastAsia" w:ascii="FangSong_GB2312" w:hAnsi="宋体" w:eastAsia="宋体" w:cs="宋体"/>
                <w:sz w:val="21"/>
                <w:szCs w:val="21"/>
                <w:lang w:val="en-US" w:eastAsia="zh-CN"/>
              </w:rPr>
              <w:t>2</w:t>
            </w:r>
          </w:p>
        </w:tc>
      </w:tr>
      <w:tr w14:paraId="1E84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val="0"/>
            <w:vAlign w:val="center"/>
          </w:tcPr>
          <w:p w14:paraId="481A4AE8">
            <w:pPr>
              <w:rPr>
                <w:rFonts w:hint="eastAsia" w:ascii="FangSong_GB2312"/>
                <w:sz w:val="21"/>
                <w:szCs w:val="21"/>
              </w:rPr>
            </w:pPr>
          </w:p>
        </w:tc>
        <w:tc>
          <w:tcPr>
            <w:tcW w:w="749" w:type="dxa"/>
            <w:vMerge w:val="continue"/>
            <w:noWrap w:val="0"/>
            <w:vAlign w:val="center"/>
          </w:tcPr>
          <w:p w14:paraId="1C0D3049">
            <w:pPr>
              <w:jc w:val="center"/>
              <w:rPr>
                <w:rFonts w:hint="eastAsia" w:ascii="FangSong_GB2312"/>
                <w:sz w:val="21"/>
                <w:szCs w:val="21"/>
              </w:rPr>
            </w:pPr>
          </w:p>
        </w:tc>
        <w:tc>
          <w:tcPr>
            <w:tcW w:w="999" w:type="dxa"/>
            <w:noWrap w:val="0"/>
            <w:tcMar>
              <w:top w:w="10" w:type="dxa"/>
              <w:left w:w="10" w:type="dxa"/>
              <w:bottom w:w="0" w:type="dxa"/>
              <w:right w:w="10" w:type="dxa"/>
            </w:tcMar>
            <w:vAlign w:val="center"/>
          </w:tcPr>
          <w:p w14:paraId="48C5D5AD">
            <w:pPr>
              <w:spacing w:line="260" w:lineRule="exact"/>
              <w:ind w:left="105" w:leftChars="50" w:right="105" w:rightChars="50"/>
              <w:jc w:val="center"/>
              <w:rPr>
                <w:rFonts w:hint="eastAsia" w:ascii="FangSong_GB2312"/>
                <w:sz w:val="21"/>
                <w:szCs w:val="21"/>
              </w:rPr>
            </w:pPr>
            <w:r>
              <w:rPr>
                <w:rFonts w:hint="eastAsia" w:ascii="FangSong_GB2312"/>
                <w:sz w:val="21"/>
                <w:szCs w:val="21"/>
              </w:rPr>
              <w:t>绩效指标</w:t>
            </w:r>
          </w:p>
          <w:p w14:paraId="747C9E31">
            <w:pPr>
              <w:spacing w:line="260" w:lineRule="exact"/>
              <w:ind w:left="105" w:leftChars="50" w:right="105" w:rightChars="50"/>
              <w:jc w:val="center"/>
              <w:rPr>
                <w:rFonts w:hint="eastAsia" w:ascii="FangSong_GB2312"/>
                <w:sz w:val="21"/>
                <w:szCs w:val="21"/>
              </w:rPr>
            </w:pPr>
            <w:r>
              <w:rPr>
                <w:rFonts w:hint="eastAsia" w:ascii="FangSong_GB2312"/>
                <w:sz w:val="21"/>
                <w:szCs w:val="21"/>
              </w:rPr>
              <w:t>明确性</w:t>
            </w:r>
          </w:p>
        </w:tc>
        <w:tc>
          <w:tcPr>
            <w:tcW w:w="645" w:type="dxa"/>
            <w:noWrap w:val="0"/>
            <w:tcMar>
              <w:top w:w="10" w:type="dxa"/>
              <w:left w:w="10" w:type="dxa"/>
              <w:bottom w:w="0" w:type="dxa"/>
              <w:right w:w="10" w:type="dxa"/>
            </w:tcMar>
            <w:vAlign w:val="center"/>
          </w:tcPr>
          <w:p w14:paraId="72E795CF">
            <w:pPr>
              <w:spacing w:line="260" w:lineRule="exact"/>
              <w:ind w:left="105" w:leftChars="50" w:right="105" w:rightChars="50"/>
              <w:rPr>
                <w:rFonts w:hint="eastAsia" w:ascii="FangSong_GB2312"/>
                <w:sz w:val="21"/>
                <w:szCs w:val="21"/>
              </w:rPr>
            </w:pPr>
            <w:r>
              <w:rPr>
                <w:rFonts w:hint="eastAsia" w:ascii="FangSong_GB2312"/>
                <w:sz w:val="21"/>
                <w:szCs w:val="21"/>
              </w:rPr>
              <w:t>4</w:t>
            </w:r>
          </w:p>
        </w:tc>
        <w:tc>
          <w:tcPr>
            <w:tcW w:w="2084" w:type="dxa"/>
            <w:noWrap w:val="0"/>
            <w:tcMar>
              <w:top w:w="10" w:type="dxa"/>
              <w:left w:w="10" w:type="dxa"/>
              <w:bottom w:w="0" w:type="dxa"/>
              <w:right w:w="10" w:type="dxa"/>
            </w:tcMar>
            <w:vAlign w:val="center"/>
          </w:tcPr>
          <w:p w14:paraId="493B6436">
            <w:pPr>
              <w:spacing w:line="260" w:lineRule="exact"/>
              <w:ind w:left="105" w:leftChars="50" w:right="105" w:rightChars="50"/>
              <w:rPr>
                <w:rFonts w:hint="eastAsia" w:ascii="FangSong_GB2312"/>
                <w:sz w:val="21"/>
                <w:szCs w:val="21"/>
              </w:rPr>
            </w:pPr>
            <w:r>
              <w:rPr>
                <w:rFonts w:hint="eastAsia" w:ascii="FangSong_GB2312"/>
                <w:sz w:val="21"/>
                <w:szCs w:val="21"/>
              </w:rPr>
              <w:t>依据绩效目标设定的绩效指标是否清晰、细化、可衡量等，用以反映和考核预算支出绩效目标的明细化情况。</w:t>
            </w:r>
          </w:p>
        </w:tc>
        <w:tc>
          <w:tcPr>
            <w:tcW w:w="2951" w:type="dxa"/>
            <w:noWrap w:val="0"/>
            <w:tcMar>
              <w:top w:w="10" w:type="dxa"/>
              <w:left w:w="10" w:type="dxa"/>
              <w:bottom w:w="0" w:type="dxa"/>
              <w:right w:w="10" w:type="dxa"/>
            </w:tcMar>
            <w:vAlign w:val="center"/>
          </w:tcPr>
          <w:p w14:paraId="72B8DE4D">
            <w:pPr>
              <w:spacing w:line="260" w:lineRule="exact"/>
              <w:ind w:left="105" w:leftChars="50" w:right="105" w:rightChars="50"/>
              <w:rPr>
                <w:rFonts w:hint="eastAsia" w:ascii="FangSong_GB2312"/>
                <w:sz w:val="21"/>
                <w:szCs w:val="21"/>
              </w:rPr>
            </w:pPr>
            <w:r>
              <w:rPr>
                <w:rFonts w:hint="eastAsia" w:ascii="FangSong_GB2312"/>
                <w:sz w:val="21"/>
                <w:szCs w:val="21"/>
              </w:rPr>
              <w:t>评价要点：</w:t>
            </w:r>
            <w:r>
              <w:rPr>
                <w:rFonts w:hint="eastAsia" w:ascii="FangSong_GB2312"/>
                <w:sz w:val="21"/>
                <w:szCs w:val="21"/>
              </w:rPr>
              <w:br w:type="textWrapping"/>
            </w:r>
            <w:r>
              <w:rPr>
                <w:rFonts w:hint="eastAsia" w:ascii="FangSong_GB2312" w:hAnsi="宋体" w:cs="宋体"/>
                <w:sz w:val="21"/>
                <w:szCs w:val="21"/>
              </w:rPr>
              <w:t>①</w:t>
            </w:r>
            <w:r>
              <w:rPr>
                <w:rFonts w:hint="eastAsia" w:ascii="FangSong_GB2312"/>
                <w:sz w:val="21"/>
                <w:szCs w:val="21"/>
              </w:rPr>
              <w:t>是否将预算支出绩效目标细化分解为具体的绩效指标；</w:t>
            </w:r>
            <w:r>
              <w:rPr>
                <w:rFonts w:hint="eastAsia" w:ascii="FangSong_GB2312"/>
                <w:sz w:val="21"/>
                <w:szCs w:val="21"/>
              </w:rPr>
              <w:br w:type="textWrapping"/>
            </w:r>
            <w:r>
              <w:rPr>
                <w:rFonts w:hint="eastAsia" w:ascii="FangSong_GB2312" w:hAnsi="宋体" w:cs="宋体"/>
                <w:sz w:val="21"/>
                <w:szCs w:val="21"/>
              </w:rPr>
              <w:t>②</w:t>
            </w:r>
            <w:r>
              <w:rPr>
                <w:rFonts w:hint="eastAsia" w:ascii="FangSong_GB2312"/>
                <w:sz w:val="21"/>
                <w:szCs w:val="21"/>
              </w:rPr>
              <w:t>是否通过清晰、可衡量的指标值予以体现；</w:t>
            </w:r>
            <w:r>
              <w:rPr>
                <w:rFonts w:hint="eastAsia" w:ascii="FangSong_GB2312"/>
                <w:sz w:val="21"/>
                <w:szCs w:val="21"/>
              </w:rPr>
              <w:br w:type="textWrapping"/>
            </w:r>
            <w:r>
              <w:rPr>
                <w:rFonts w:hint="eastAsia" w:ascii="FangSong_GB2312" w:hAnsi="宋体" w:cs="宋体"/>
                <w:sz w:val="21"/>
                <w:szCs w:val="21"/>
              </w:rPr>
              <w:t>③</w:t>
            </w:r>
            <w:r>
              <w:rPr>
                <w:rFonts w:hint="eastAsia" w:ascii="FangSong_GB2312"/>
                <w:sz w:val="21"/>
                <w:szCs w:val="21"/>
              </w:rPr>
              <w:t>是否与预算支出目标任务数或计划数相对应。</w:t>
            </w:r>
          </w:p>
        </w:tc>
        <w:tc>
          <w:tcPr>
            <w:tcW w:w="633" w:type="dxa"/>
            <w:noWrap w:val="0"/>
            <w:tcMar>
              <w:top w:w="10" w:type="dxa"/>
              <w:left w:w="10" w:type="dxa"/>
              <w:bottom w:w="0" w:type="dxa"/>
              <w:right w:w="10" w:type="dxa"/>
            </w:tcMar>
            <w:vAlign w:val="center"/>
          </w:tcPr>
          <w:p w14:paraId="5F90C926">
            <w:pPr>
              <w:spacing w:line="260" w:lineRule="exact"/>
              <w:ind w:left="105" w:leftChars="50" w:right="105" w:rightChars="50"/>
              <w:rPr>
                <w:rFonts w:hint="eastAsia" w:ascii="FangSong_GB2312" w:eastAsia="宋体"/>
                <w:sz w:val="21"/>
                <w:szCs w:val="21"/>
                <w:lang w:val="en-US" w:eastAsia="zh-CN"/>
              </w:rPr>
            </w:pPr>
            <w:r>
              <w:rPr>
                <w:rFonts w:hint="eastAsia" w:ascii="FangSong_GB2312" w:eastAsia="宋体"/>
                <w:sz w:val="21"/>
                <w:szCs w:val="21"/>
                <w:lang w:val="en-US" w:eastAsia="zh-CN"/>
              </w:rPr>
              <w:t>4</w:t>
            </w:r>
          </w:p>
        </w:tc>
      </w:tr>
      <w:tr w14:paraId="216C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restart"/>
            <w:noWrap w:val="0"/>
            <w:vAlign w:val="center"/>
          </w:tcPr>
          <w:p w14:paraId="7EFDAD8F">
            <w:pPr>
              <w:spacing w:line="500" w:lineRule="exact"/>
              <w:jc w:val="center"/>
              <w:rPr>
                <w:rFonts w:hint="eastAsia" w:ascii="FangSong_GB2312"/>
                <w:sz w:val="21"/>
                <w:szCs w:val="21"/>
              </w:rPr>
            </w:pPr>
            <w:r>
              <w:rPr>
                <w:rFonts w:hint="eastAsia" w:ascii="FangSong_GB2312"/>
                <w:sz w:val="21"/>
                <w:szCs w:val="21"/>
              </w:rPr>
              <w:t>决</w:t>
            </w:r>
          </w:p>
          <w:p w14:paraId="50996B82">
            <w:pPr>
              <w:spacing w:line="500" w:lineRule="exact"/>
              <w:jc w:val="center"/>
              <w:rPr>
                <w:rFonts w:hint="eastAsia" w:ascii="FangSong_GB2312"/>
                <w:sz w:val="21"/>
                <w:szCs w:val="21"/>
              </w:rPr>
            </w:pPr>
            <w:r>
              <w:rPr>
                <w:rFonts w:hint="eastAsia" w:ascii="FangSong_GB2312"/>
                <w:sz w:val="21"/>
                <w:szCs w:val="21"/>
              </w:rPr>
              <w:t>策</w:t>
            </w:r>
          </w:p>
        </w:tc>
        <w:tc>
          <w:tcPr>
            <w:tcW w:w="749" w:type="dxa"/>
            <w:vMerge w:val="restart"/>
            <w:noWrap w:val="0"/>
            <w:vAlign w:val="center"/>
          </w:tcPr>
          <w:p w14:paraId="6AF3E6E5">
            <w:pPr>
              <w:jc w:val="center"/>
              <w:rPr>
                <w:rFonts w:hint="eastAsia" w:ascii="FangSong_GB2312"/>
                <w:sz w:val="21"/>
                <w:szCs w:val="21"/>
              </w:rPr>
            </w:pPr>
            <w:r>
              <w:rPr>
                <w:rFonts w:hint="eastAsia" w:ascii="FangSong_GB2312"/>
                <w:sz w:val="21"/>
                <w:szCs w:val="21"/>
              </w:rPr>
              <w:t>资金</w:t>
            </w:r>
          </w:p>
          <w:p w14:paraId="2FF1F349">
            <w:pPr>
              <w:jc w:val="center"/>
              <w:rPr>
                <w:rFonts w:hint="eastAsia" w:ascii="FangSong_GB2312"/>
                <w:sz w:val="21"/>
                <w:szCs w:val="21"/>
              </w:rPr>
            </w:pPr>
            <w:r>
              <w:rPr>
                <w:rFonts w:hint="eastAsia" w:ascii="FangSong_GB2312"/>
                <w:sz w:val="21"/>
                <w:szCs w:val="21"/>
              </w:rPr>
              <w:t>投入</w:t>
            </w:r>
          </w:p>
        </w:tc>
        <w:tc>
          <w:tcPr>
            <w:tcW w:w="999" w:type="dxa"/>
            <w:noWrap w:val="0"/>
            <w:tcMar>
              <w:top w:w="10" w:type="dxa"/>
              <w:left w:w="10" w:type="dxa"/>
              <w:bottom w:w="0" w:type="dxa"/>
              <w:right w:w="10" w:type="dxa"/>
            </w:tcMar>
            <w:vAlign w:val="center"/>
          </w:tcPr>
          <w:p w14:paraId="0FACC0F4">
            <w:pPr>
              <w:spacing w:line="260" w:lineRule="exact"/>
              <w:ind w:left="105" w:leftChars="50" w:right="105" w:rightChars="50"/>
              <w:jc w:val="center"/>
              <w:rPr>
                <w:rFonts w:hint="eastAsia" w:ascii="FangSong_GB2312"/>
                <w:sz w:val="21"/>
                <w:szCs w:val="21"/>
              </w:rPr>
            </w:pPr>
            <w:r>
              <w:rPr>
                <w:rFonts w:hint="eastAsia" w:ascii="FangSong_GB2312"/>
                <w:sz w:val="21"/>
                <w:szCs w:val="21"/>
              </w:rPr>
              <w:t>预算</w:t>
            </w:r>
          </w:p>
          <w:p w14:paraId="461837BA">
            <w:pPr>
              <w:spacing w:line="260" w:lineRule="exact"/>
              <w:ind w:left="105" w:leftChars="50" w:right="105" w:rightChars="50"/>
              <w:jc w:val="center"/>
              <w:rPr>
                <w:rFonts w:hint="eastAsia" w:ascii="FangSong_GB2312"/>
                <w:sz w:val="21"/>
                <w:szCs w:val="21"/>
              </w:rPr>
            </w:pPr>
            <w:r>
              <w:rPr>
                <w:rFonts w:hint="eastAsia" w:ascii="FangSong_GB2312"/>
                <w:sz w:val="21"/>
                <w:szCs w:val="21"/>
              </w:rPr>
              <w:t>编制</w:t>
            </w:r>
          </w:p>
          <w:p w14:paraId="734E3F4C">
            <w:pPr>
              <w:spacing w:line="260" w:lineRule="exact"/>
              <w:ind w:left="105" w:leftChars="50" w:right="105" w:rightChars="50"/>
              <w:jc w:val="center"/>
              <w:rPr>
                <w:rFonts w:hint="eastAsia" w:ascii="FangSong_GB2312"/>
                <w:sz w:val="21"/>
                <w:szCs w:val="21"/>
              </w:rPr>
            </w:pPr>
            <w:r>
              <w:rPr>
                <w:rFonts w:hint="eastAsia" w:ascii="FangSong_GB2312"/>
                <w:sz w:val="21"/>
                <w:szCs w:val="21"/>
              </w:rPr>
              <w:t>科学性</w:t>
            </w:r>
          </w:p>
        </w:tc>
        <w:tc>
          <w:tcPr>
            <w:tcW w:w="645" w:type="dxa"/>
            <w:noWrap w:val="0"/>
            <w:tcMar>
              <w:top w:w="10" w:type="dxa"/>
              <w:left w:w="10" w:type="dxa"/>
              <w:bottom w:w="0" w:type="dxa"/>
              <w:right w:w="10" w:type="dxa"/>
            </w:tcMar>
            <w:vAlign w:val="center"/>
          </w:tcPr>
          <w:p w14:paraId="55B8569A">
            <w:pPr>
              <w:spacing w:line="260" w:lineRule="exact"/>
              <w:ind w:left="105" w:leftChars="50" w:right="105" w:rightChars="50"/>
              <w:rPr>
                <w:rFonts w:hint="eastAsia" w:ascii="FangSong_GB2312"/>
                <w:sz w:val="21"/>
                <w:szCs w:val="21"/>
              </w:rPr>
            </w:pPr>
            <w:r>
              <w:rPr>
                <w:rFonts w:hint="eastAsia" w:ascii="FangSong_GB2312"/>
                <w:sz w:val="21"/>
                <w:szCs w:val="21"/>
              </w:rPr>
              <w:t>3</w:t>
            </w:r>
          </w:p>
        </w:tc>
        <w:tc>
          <w:tcPr>
            <w:tcW w:w="2084" w:type="dxa"/>
            <w:noWrap w:val="0"/>
            <w:tcMar>
              <w:top w:w="10" w:type="dxa"/>
              <w:left w:w="10" w:type="dxa"/>
              <w:bottom w:w="0" w:type="dxa"/>
              <w:right w:w="10" w:type="dxa"/>
            </w:tcMar>
            <w:vAlign w:val="center"/>
          </w:tcPr>
          <w:p w14:paraId="53033DC9">
            <w:pPr>
              <w:spacing w:line="260" w:lineRule="exact"/>
              <w:ind w:left="105" w:leftChars="50" w:right="105" w:rightChars="50"/>
              <w:rPr>
                <w:rFonts w:hint="eastAsia" w:ascii="FangSong_GB2312"/>
                <w:sz w:val="21"/>
                <w:szCs w:val="21"/>
              </w:rPr>
            </w:pPr>
            <w:r>
              <w:rPr>
                <w:rFonts w:hint="eastAsia" w:ascii="FangSong_GB2312"/>
                <w:sz w:val="21"/>
                <w:szCs w:val="21"/>
              </w:rPr>
              <w:t>预算编制是否经过科学论证、有明确标准，资金额度与年度目标是否相适应，用以反映和考核预算支出预算编制的科学性、合理性情况。</w:t>
            </w:r>
          </w:p>
        </w:tc>
        <w:tc>
          <w:tcPr>
            <w:tcW w:w="2951" w:type="dxa"/>
            <w:noWrap w:val="0"/>
            <w:tcMar>
              <w:top w:w="10" w:type="dxa"/>
              <w:left w:w="10" w:type="dxa"/>
              <w:bottom w:w="0" w:type="dxa"/>
              <w:right w:w="10" w:type="dxa"/>
            </w:tcMar>
            <w:vAlign w:val="center"/>
          </w:tcPr>
          <w:p w14:paraId="19D71ED1">
            <w:pPr>
              <w:spacing w:line="260" w:lineRule="exact"/>
              <w:ind w:left="105" w:leftChars="50" w:right="105" w:rightChars="50"/>
              <w:rPr>
                <w:rFonts w:hint="eastAsia" w:ascii="FangSong_GB2312"/>
                <w:sz w:val="21"/>
                <w:szCs w:val="21"/>
              </w:rPr>
            </w:pPr>
            <w:r>
              <w:rPr>
                <w:rFonts w:hint="eastAsia" w:ascii="FangSong_GB2312"/>
                <w:sz w:val="21"/>
                <w:szCs w:val="21"/>
              </w:rPr>
              <w:t>评价要点：</w:t>
            </w:r>
          </w:p>
          <w:p w14:paraId="561B091F">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①</w:t>
            </w:r>
            <w:r>
              <w:rPr>
                <w:rFonts w:hint="eastAsia" w:ascii="FangSong_GB2312"/>
                <w:sz w:val="21"/>
                <w:szCs w:val="21"/>
              </w:rPr>
              <w:t>预算编制是否经过科学论证；</w:t>
            </w:r>
          </w:p>
          <w:p w14:paraId="21FBF2B9">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②</w:t>
            </w:r>
            <w:r>
              <w:rPr>
                <w:rFonts w:hint="eastAsia" w:ascii="FangSong_GB2312"/>
                <w:sz w:val="21"/>
                <w:szCs w:val="21"/>
              </w:rPr>
              <w:t>预算内容与支出内容是否匹配；</w:t>
            </w:r>
          </w:p>
          <w:p w14:paraId="34B4E23F">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③</w:t>
            </w:r>
            <w:r>
              <w:rPr>
                <w:rFonts w:hint="eastAsia" w:ascii="FangSong_GB2312"/>
                <w:sz w:val="21"/>
                <w:szCs w:val="21"/>
              </w:rPr>
              <w:t>预算额度测算依据是否充分，是否按照标准编制；</w:t>
            </w:r>
          </w:p>
          <w:p w14:paraId="4157DE39">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④</w:t>
            </w:r>
            <w:r>
              <w:rPr>
                <w:rFonts w:hint="eastAsia" w:ascii="FangSong_GB2312"/>
                <w:sz w:val="21"/>
                <w:szCs w:val="21"/>
              </w:rPr>
              <w:t>预算确定的预算支出投资额或资金量是否与工作任务相匹配。</w:t>
            </w:r>
          </w:p>
        </w:tc>
        <w:tc>
          <w:tcPr>
            <w:tcW w:w="633" w:type="dxa"/>
            <w:noWrap w:val="0"/>
            <w:tcMar>
              <w:top w:w="10" w:type="dxa"/>
              <w:left w:w="10" w:type="dxa"/>
              <w:bottom w:w="0" w:type="dxa"/>
              <w:right w:w="10" w:type="dxa"/>
            </w:tcMar>
            <w:vAlign w:val="center"/>
          </w:tcPr>
          <w:p w14:paraId="6E138E96">
            <w:pPr>
              <w:spacing w:line="260" w:lineRule="exact"/>
              <w:ind w:left="105" w:leftChars="50" w:right="105" w:rightChars="50"/>
              <w:rPr>
                <w:rFonts w:hint="eastAsia" w:ascii="FangSong_GB2312" w:hAnsi="宋体" w:eastAsia="宋体" w:cs="宋体"/>
                <w:sz w:val="21"/>
                <w:szCs w:val="21"/>
                <w:lang w:val="en-US" w:eastAsia="zh-CN"/>
              </w:rPr>
            </w:pPr>
            <w:r>
              <w:rPr>
                <w:rFonts w:hint="eastAsia" w:ascii="FangSong_GB2312" w:hAnsi="宋体" w:eastAsia="宋体" w:cs="宋体"/>
                <w:sz w:val="21"/>
                <w:szCs w:val="21"/>
                <w:lang w:val="en-US" w:eastAsia="zh-CN"/>
              </w:rPr>
              <w:t>3</w:t>
            </w:r>
          </w:p>
        </w:tc>
      </w:tr>
      <w:tr w14:paraId="5E12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val="0"/>
            <w:vAlign w:val="center"/>
          </w:tcPr>
          <w:p w14:paraId="7A88661B">
            <w:pPr>
              <w:rPr>
                <w:rFonts w:hint="eastAsia" w:ascii="FangSong_GB2312"/>
                <w:sz w:val="21"/>
                <w:szCs w:val="21"/>
              </w:rPr>
            </w:pPr>
          </w:p>
        </w:tc>
        <w:tc>
          <w:tcPr>
            <w:tcW w:w="749" w:type="dxa"/>
            <w:vMerge w:val="continue"/>
            <w:noWrap w:val="0"/>
            <w:vAlign w:val="center"/>
          </w:tcPr>
          <w:p w14:paraId="2B3FCCA1">
            <w:pPr>
              <w:jc w:val="center"/>
              <w:rPr>
                <w:rFonts w:hint="eastAsia" w:ascii="FangSong_GB2312"/>
                <w:sz w:val="21"/>
                <w:szCs w:val="21"/>
              </w:rPr>
            </w:pPr>
          </w:p>
        </w:tc>
        <w:tc>
          <w:tcPr>
            <w:tcW w:w="999" w:type="dxa"/>
            <w:noWrap w:val="0"/>
            <w:tcMar>
              <w:top w:w="10" w:type="dxa"/>
              <w:left w:w="10" w:type="dxa"/>
              <w:bottom w:w="0" w:type="dxa"/>
              <w:right w:w="10" w:type="dxa"/>
            </w:tcMar>
            <w:vAlign w:val="center"/>
          </w:tcPr>
          <w:p w14:paraId="0C4C6E71">
            <w:pPr>
              <w:spacing w:line="260" w:lineRule="exact"/>
              <w:ind w:left="105" w:leftChars="50" w:right="105" w:rightChars="50"/>
              <w:jc w:val="center"/>
              <w:rPr>
                <w:rFonts w:hint="eastAsia" w:ascii="FangSong_GB2312"/>
                <w:sz w:val="21"/>
                <w:szCs w:val="21"/>
              </w:rPr>
            </w:pPr>
            <w:r>
              <w:rPr>
                <w:rFonts w:hint="eastAsia" w:ascii="FangSong_GB2312"/>
                <w:sz w:val="21"/>
                <w:szCs w:val="21"/>
              </w:rPr>
              <w:t>资金</w:t>
            </w:r>
          </w:p>
          <w:p w14:paraId="570C6978">
            <w:pPr>
              <w:spacing w:line="260" w:lineRule="exact"/>
              <w:ind w:left="105" w:leftChars="50" w:right="105" w:rightChars="50"/>
              <w:jc w:val="center"/>
              <w:rPr>
                <w:rFonts w:hint="eastAsia" w:ascii="FangSong_GB2312"/>
                <w:sz w:val="21"/>
                <w:szCs w:val="21"/>
              </w:rPr>
            </w:pPr>
            <w:r>
              <w:rPr>
                <w:rFonts w:hint="eastAsia" w:ascii="FangSong_GB2312"/>
                <w:sz w:val="21"/>
                <w:szCs w:val="21"/>
              </w:rPr>
              <w:t>分配</w:t>
            </w:r>
          </w:p>
          <w:p w14:paraId="5E5594AB">
            <w:pPr>
              <w:spacing w:line="260" w:lineRule="exact"/>
              <w:ind w:left="105" w:leftChars="50" w:right="105" w:rightChars="50"/>
              <w:jc w:val="center"/>
              <w:rPr>
                <w:rFonts w:hint="eastAsia" w:ascii="FangSong_GB2312"/>
                <w:sz w:val="21"/>
                <w:szCs w:val="21"/>
              </w:rPr>
            </w:pPr>
            <w:r>
              <w:rPr>
                <w:rFonts w:hint="eastAsia" w:ascii="FangSong_GB2312"/>
                <w:sz w:val="21"/>
                <w:szCs w:val="21"/>
              </w:rPr>
              <w:t>合理性</w:t>
            </w:r>
          </w:p>
        </w:tc>
        <w:tc>
          <w:tcPr>
            <w:tcW w:w="645" w:type="dxa"/>
            <w:noWrap w:val="0"/>
            <w:tcMar>
              <w:top w:w="10" w:type="dxa"/>
              <w:left w:w="10" w:type="dxa"/>
              <w:bottom w:w="0" w:type="dxa"/>
              <w:right w:w="10" w:type="dxa"/>
            </w:tcMar>
            <w:vAlign w:val="center"/>
          </w:tcPr>
          <w:p w14:paraId="3A7DD931">
            <w:pPr>
              <w:spacing w:line="260" w:lineRule="exact"/>
              <w:ind w:left="105" w:leftChars="50" w:right="105" w:rightChars="50"/>
              <w:rPr>
                <w:rFonts w:hint="eastAsia" w:ascii="FangSong_GB2312"/>
                <w:sz w:val="21"/>
                <w:szCs w:val="21"/>
              </w:rPr>
            </w:pPr>
            <w:r>
              <w:rPr>
                <w:rFonts w:hint="eastAsia" w:ascii="FangSong_GB2312"/>
                <w:sz w:val="21"/>
                <w:szCs w:val="21"/>
              </w:rPr>
              <w:t>2</w:t>
            </w:r>
          </w:p>
        </w:tc>
        <w:tc>
          <w:tcPr>
            <w:tcW w:w="2084" w:type="dxa"/>
            <w:noWrap w:val="0"/>
            <w:tcMar>
              <w:top w:w="10" w:type="dxa"/>
              <w:left w:w="10" w:type="dxa"/>
              <w:bottom w:w="0" w:type="dxa"/>
              <w:right w:w="10" w:type="dxa"/>
            </w:tcMar>
            <w:vAlign w:val="center"/>
          </w:tcPr>
          <w:p w14:paraId="4D726810">
            <w:pPr>
              <w:spacing w:line="260" w:lineRule="exact"/>
              <w:ind w:left="105" w:leftChars="50" w:right="105" w:rightChars="50"/>
              <w:rPr>
                <w:rFonts w:hint="eastAsia" w:ascii="FangSong_GB2312"/>
                <w:sz w:val="21"/>
                <w:szCs w:val="21"/>
              </w:rPr>
            </w:pPr>
            <w:r>
              <w:rPr>
                <w:rFonts w:hint="eastAsia" w:ascii="FangSong_GB2312"/>
                <w:sz w:val="21"/>
                <w:szCs w:val="21"/>
              </w:rPr>
              <w:t>预算资金分配是否有测算依据，与补助单位或地方实际是否相适应，用以反映和考核预算支出预算资金分配的科学性、合理性情况。</w:t>
            </w:r>
          </w:p>
        </w:tc>
        <w:tc>
          <w:tcPr>
            <w:tcW w:w="2951" w:type="dxa"/>
            <w:noWrap w:val="0"/>
            <w:tcMar>
              <w:top w:w="10" w:type="dxa"/>
              <w:left w:w="10" w:type="dxa"/>
              <w:bottom w:w="0" w:type="dxa"/>
              <w:right w:w="10" w:type="dxa"/>
            </w:tcMar>
            <w:vAlign w:val="center"/>
          </w:tcPr>
          <w:p w14:paraId="165B4EA1">
            <w:pPr>
              <w:spacing w:line="260" w:lineRule="exact"/>
              <w:ind w:left="105" w:leftChars="50" w:right="105" w:rightChars="50"/>
              <w:rPr>
                <w:rFonts w:hint="eastAsia" w:ascii="FangSong_GB2312"/>
                <w:sz w:val="21"/>
                <w:szCs w:val="21"/>
              </w:rPr>
            </w:pPr>
            <w:r>
              <w:rPr>
                <w:rFonts w:hint="eastAsia" w:ascii="FangSong_GB2312"/>
                <w:sz w:val="21"/>
                <w:szCs w:val="21"/>
              </w:rPr>
              <w:t>评价要点：</w:t>
            </w:r>
          </w:p>
          <w:p w14:paraId="7058AF6A">
            <w:pPr>
              <w:spacing w:line="260" w:lineRule="exact"/>
              <w:ind w:right="105" w:rightChars="50" w:firstLine="105" w:firstLineChars="50"/>
              <w:rPr>
                <w:rFonts w:hint="eastAsia" w:ascii="FangSong_GB2312"/>
                <w:sz w:val="21"/>
                <w:szCs w:val="21"/>
              </w:rPr>
            </w:pPr>
            <w:r>
              <w:rPr>
                <w:rFonts w:hint="eastAsia" w:ascii="FangSong_GB2312" w:hAnsi="宋体" w:cs="宋体"/>
                <w:sz w:val="21"/>
                <w:szCs w:val="21"/>
              </w:rPr>
              <w:t>①</w:t>
            </w:r>
            <w:r>
              <w:rPr>
                <w:rFonts w:hint="eastAsia" w:ascii="FangSong_GB2312"/>
                <w:sz w:val="21"/>
                <w:szCs w:val="21"/>
              </w:rPr>
              <w:t>预算资金分配依据是否充分；</w:t>
            </w:r>
          </w:p>
          <w:p w14:paraId="554C361E">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②</w:t>
            </w:r>
            <w:r>
              <w:rPr>
                <w:rFonts w:hint="eastAsia" w:ascii="FangSong_GB2312"/>
                <w:sz w:val="21"/>
                <w:szCs w:val="21"/>
              </w:rPr>
              <w:t>资金分配额度是否合理，与项目实施单位或地方实际是否相适应。</w:t>
            </w:r>
          </w:p>
        </w:tc>
        <w:tc>
          <w:tcPr>
            <w:tcW w:w="633" w:type="dxa"/>
            <w:noWrap w:val="0"/>
            <w:tcMar>
              <w:top w:w="10" w:type="dxa"/>
              <w:left w:w="10" w:type="dxa"/>
              <w:bottom w:w="0" w:type="dxa"/>
              <w:right w:w="10" w:type="dxa"/>
            </w:tcMar>
            <w:vAlign w:val="center"/>
          </w:tcPr>
          <w:p w14:paraId="34943EA8">
            <w:pPr>
              <w:spacing w:line="260" w:lineRule="exact"/>
              <w:ind w:left="105" w:leftChars="50" w:right="105" w:rightChars="50"/>
              <w:rPr>
                <w:rFonts w:hint="eastAsia" w:ascii="FangSong_GB2312" w:hAnsi="宋体" w:eastAsia="宋体" w:cs="宋体"/>
                <w:sz w:val="21"/>
                <w:szCs w:val="21"/>
                <w:lang w:val="en-US" w:eastAsia="zh-CN"/>
              </w:rPr>
            </w:pPr>
            <w:r>
              <w:rPr>
                <w:rFonts w:hint="eastAsia" w:ascii="FangSong_GB2312" w:hAnsi="宋体" w:eastAsia="宋体" w:cs="宋体"/>
                <w:sz w:val="21"/>
                <w:szCs w:val="21"/>
                <w:lang w:val="en-US" w:eastAsia="zh-CN"/>
              </w:rPr>
              <w:t>2</w:t>
            </w:r>
          </w:p>
        </w:tc>
      </w:tr>
      <w:tr w14:paraId="40DF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801" w:type="dxa"/>
            <w:vMerge w:val="restart"/>
            <w:noWrap w:val="0"/>
            <w:vAlign w:val="center"/>
          </w:tcPr>
          <w:p w14:paraId="17EA62AD">
            <w:pPr>
              <w:spacing w:line="500" w:lineRule="exact"/>
              <w:jc w:val="center"/>
              <w:rPr>
                <w:rFonts w:hint="eastAsia" w:ascii="FangSong_GB2312"/>
                <w:sz w:val="21"/>
                <w:szCs w:val="21"/>
              </w:rPr>
            </w:pPr>
            <w:r>
              <w:rPr>
                <w:rFonts w:hint="eastAsia" w:ascii="FangSong_GB2312"/>
                <w:sz w:val="21"/>
                <w:szCs w:val="21"/>
              </w:rPr>
              <w:t>过</w:t>
            </w:r>
          </w:p>
          <w:p w14:paraId="484DCC26">
            <w:pPr>
              <w:spacing w:line="500" w:lineRule="exact"/>
              <w:jc w:val="center"/>
              <w:rPr>
                <w:rFonts w:hint="eastAsia" w:ascii="FangSong_GB2312"/>
                <w:sz w:val="21"/>
                <w:szCs w:val="21"/>
              </w:rPr>
            </w:pPr>
            <w:r>
              <w:rPr>
                <w:rFonts w:hint="eastAsia" w:ascii="FangSong_GB2312"/>
                <w:sz w:val="21"/>
                <w:szCs w:val="21"/>
              </w:rPr>
              <w:t>程</w:t>
            </w:r>
          </w:p>
        </w:tc>
        <w:tc>
          <w:tcPr>
            <w:tcW w:w="749" w:type="dxa"/>
            <w:vMerge w:val="restart"/>
            <w:noWrap w:val="0"/>
            <w:tcMar>
              <w:top w:w="10" w:type="dxa"/>
              <w:left w:w="10" w:type="dxa"/>
              <w:bottom w:w="0" w:type="dxa"/>
              <w:right w:w="10" w:type="dxa"/>
            </w:tcMar>
            <w:vAlign w:val="center"/>
          </w:tcPr>
          <w:p w14:paraId="3E91BEAE">
            <w:pPr>
              <w:jc w:val="center"/>
              <w:rPr>
                <w:rFonts w:hint="eastAsia" w:ascii="FangSong_GB2312"/>
                <w:sz w:val="21"/>
                <w:szCs w:val="21"/>
              </w:rPr>
            </w:pPr>
            <w:r>
              <w:rPr>
                <w:rFonts w:hint="eastAsia" w:ascii="FangSong_GB2312"/>
                <w:sz w:val="21"/>
                <w:szCs w:val="21"/>
              </w:rPr>
              <w:t>资金</w:t>
            </w:r>
            <w:r>
              <w:rPr>
                <w:rFonts w:hint="eastAsia" w:ascii="FangSong_GB2312"/>
                <w:sz w:val="21"/>
                <w:szCs w:val="21"/>
              </w:rPr>
              <w:br w:type="textWrapping"/>
            </w:r>
            <w:r>
              <w:rPr>
                <w:rFonts w:hint="eastAsia" w:ascii="FangSong_GB2312"/>
                <w:sz w:val="21"/>
                <w:szCs w:val="21"/>
              </w:rPr>
              <w:t>管理</w:t>
            </w:r>
          </w:p>
        </w:tc>
        <w:tc>
          <w:tcPr>
            <w:tcW w:w="999" w:type="dxa"/>
            <w:noWrap w:val="0"/>
            <w:tcMar>
              <w:top w:w="10" w:type="dxa"/>
              <w:left w:w="10" w:type="dxa"/>
              <w:bottom w:w="0" w:type="dxa"/>
              <w:right w:w="10" w:type="dxa"/>
            </w:tcMar>
            <w:vAlign w:val="center"/>
          </w:tcPr>
          <w:p w14:paraId="4801C716">
            <w:pPr>
              <w:spacing w:line="260" w:lineRule="exact"/>
              <w:ind w:left="105" w:leftChars="50" w:right="105" w:rightChars="50"/>
              <w:jc w:val="center"/>
              <w:rPr>
                <w:rFonts w:hint="eastAsia" w:ascii="FangSong_GB2312"/>
                <w:sz w:val="21"/>
                <w:szCs w:val="21"/>
              </w:rPr>
            </w:pPr>
            <w:r>
              <w:rPr>
                <w:rFonts w:hint="eastAsia" w:ascii="FangSong_GB2312"/>
                <w:sz w:val="21"/>
                <w:szCs w:val="21"/>
              </w:rPr>
              <w:t>资金</w:t>
            </w:r>
          </w:p>
          <w:p w14:paraId="6586D5A6">
            <w:pPr>
              <w:spacing w:line="260" w:lineRule="exact"/>
              <w:ind w:left="105" w:leftChars="50" w:right="105" w:rightChars="50"/>
              <w:jc w:val="center"/>
              <w:rPr>
                <w:rFonts w:hint="eastAsia" w:ascii="FangSong_GB2312"/>
                <w:sz w:val="21"/>
                <w:szCs w:val="21"/>
              </w:rPr>
            </w:pPr>
            <w:r>
              <w:rPr>
                <w:rFonts w:hint="eastAsia" w:ascii="FangSong_GB2312"/>
                <w:sz w:val="21"/>
                <w:szCs w:val="21"/>
              </w:rPr>
              <w:t>到位率</w:t>
            </w:r>
          </w:p>
        </w:tc>
        <w:tc>
          <w:tcPr>
            <w:tcW w:w="645" w:type="dxa"/>
            <w:noWrap w:val="0"/>
            <w:tcMar>
              <w:top w:w="10" w:type="dxa"/>
              <w:left w:w="10" w:type="dxa"/>
              <w:bottom w:w="0" w:type="dxa"/>
              <w:right w:w="10" w:type="dxa"/>
            </w:tcMar>
            <w:vAlign w:val="center"/>
          </w:tcPr>
          <w:p w14:paraId="1F2DF6DE">
            <w:pPr>
              <w:spacing w:line="260" w:lineRule="exact"/>
              <w:ind w:left="105" w:leftChars="50" w:right="105" w:rightChars="50"/>
              <w:rPr>
                <w:rFonts w:hint="eastAsia" w:ascii="FangSong_GB2312"/>
                <w:sz w:val="21"/>
                <w:szCs w:val="21"/>
              </w:rPr>
            </w:pPr>
            <w:r>
              <w:rPr>
                <w:rFonts w:hint="eastAsia" w:ascii="FangSong_GB2312"/>
                <w:sz w:val="21"/>
                <w:szCs w:val="21"/>
              </w:rPr>
              <w:t>2</w:t>
            </w:r>
          </w:p>
        </w:tc>
        <w:tc>
          <w:tcPr>
            <w:tcW w:w="2084" w:type="dxa"/>
            <w:noWrap w:val="0"/>
            <w:tcMar>
              <w:top w:w="10" w:type="dxa"/>
              <w:left w:w="10" w:type="dxa"/>
              <w:bottom w:w="0" w:type="dxa"/>
              <w:right w:w="10" w:type="dxa"/>
            </w:tcMar>
            <w:vAlign w:val="center"/>
          </w:tcPr>
          <w:p w14:paraId="37E2372F">
            <w:pPr>
              <w:spacing w:line="260" w:lineRule="exact"/>
              <w:ind w:left="105" w:leftChars="50" w:right="105" w:rightChars="50"/>
              <w:rPr>
                <w:rFonts w:hint="eastAsia" w:ascii="FangSong_GB2312"/>
                <w:sz w:val="21"/>
                <w:szCs w:val="21"/>
              </w:rPr>
            </w:pPr>
            <w:r>
              <w:rPr>
                <w:rFonts w:hint="eastAsia" w:ascii="FangSong_GB2312"/>
                <w:sz w:val="21"/>
                <w:szCs w:val="21"/>
              </w:rPr>
              <w:t>实际到位资金与预算资金的比率，用以反映和考核资金落实情况对预算支出实施的总体保障程度。</w:t>
            </w:r>
          </w:p>
        </w:tc>
        <w:tc>
          <w:tcPr>
            <w:tcW w:w="2951" w:type="dxa"/>
            <w:noWrap w:val="0"/>
            <w:tcMar>
              <w:top w:w="10" w:type="dxa"/>
              <w:left w:w="10" w:type="dxa"/>
              <w:bottom w:w="0" w:type="dxa"/>
              <w:right w:w="10" w:type="dxa"/>
            </w:tcMar>
            <w:vAlign w:val="center"/>
          </w:tcPr>
          <w:p w14:paraId="1CBB7841">
            <w:pPr>
              <w:spacing w:line="260" w:lineRule="exact"/>
              <w:ind w:left="105" w:leftChars="50" w:right="105" w:rightChars="50"/>
              <w:rPr>
                <w:rFonts w:hint="eastAsia" w:ascii="FangSong_GB2312"/>
                <w:sz w:val="21"/>
                <w:szCs w:val="21"/>
              </w:rPr>
            </w:pPr>
            <w:r>
              <w:rPr>
                <w:rFonts w:hint="eastAsia" w:ascii="FangSong_GB2312"/>
                <w:sz w:val="21"/>
                <w:szCs w:val="21"/>
              </w:rPr>
              <w:t>资金到位率=（实际到位资金/预算资金）×100%。</w:t>
            </w:r>
            <w:r>
              <w:rPr>
                <w:rFonts w:hint="eastAsia" w:ascii="FangSong_GB2312"/>
                <w:sz w:val="21"/>
                <w:szCs w:val="21"/>
              </w:rPr>
              <w:br w:type="textWrapping"/>
            </w:r>
            <w:r>
              <w:rPr>
                <w:rFonts w:hint="eastAsia" w:ascii="FangSong_GB2312"/>
                <w:sz w:val="21"/>
                <w:szCs w:val="21"/>
              </w:rPr>
              <w:t>实际到位资金：一定时期（本年度或预算支出期）内落实到具体预算支出的资金。</w:t>
            </w:r>
            <w:r>
              <w:rPr>
                <w:rFonts w:hint="eastAsia" w:ascii="FangSong_GB2312"/>
                <w:sz w:val="21"/>
                <w:szCs w:val="21"/>
              </w:rPr>
              <w:br w:type="textWrapping"/>
            </w:r>
            <w:r>
              <w:rPr>
                <w:rFonts w:hint="eastAsia" w:ascii="FangSong_GB2312"/>
                <w:sz w:val="21"/>
                <w:szCs w:val="21"/>
              </w:rPr>
              <w:t>预算资金：一定时期（本年度或预算支出期）内预算安排到具体预算支出的资金。</w:t>
            </w:r>
          </w:p>
        </w:tc>
        <w:tc>
          <w:tcPr>
            <w:tcW w:w="633" w:type="dxa"/>
            <w:noWrap w:val="0"/>
            <w:tcMar>
              <w:top w:w="10" w:type="dxa"/>
              <w:left w:w="10" w:type="dxa"/>
              <w:bottom w:w="0" w:type="dxa"/>
              <w:right w:w="10" w:type="dxa"/>
            </w:tcMar>
            <w:vAlign w:val="center"/>
          </w:tcPr>
          <w:p w14:paraId="1609F915">
            <w:pPr>
              <w:spacing w:line="260" w:lineRule="exact"/>
              <w:ind w:left="105" w:leftChars="50" w:right="105" w:rightChars="50"/>
              <w:rPr>
                <w:rFonts w:hint="eastAsia" w:ascii="FangSong_GB2312" w:eastAsia="宋体"/>
                <w:sz w:val="21"/>
                <w:szCs w:val="21"/>
                <w:lang w:val="en-US" w:eastAsia="zh-CN"/>
              </w:rPr>
            </w:pPr>
            <w:r>
              <w:rPr>
                <w:rFonts w:hint="eastAsia" w:ascii="FangSong_GB2312" w:eastAsia="宋体"/>
                <w:sz w:val="21"/>
                <w:szCs w:val="21"/>
                <w:lang w:val="en-US" w:eastAsia="zh-CN"/>
              </w:rPr>
              <w:t>2</w:t>
            </w:r>
          </w:p>
        </w:tc>
      </w:tr>
      <w:tr w14:paraId="7B29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801" w:type="dxa"/>
            <w:vMerge w:val="continue"/>
            <w:noWrap w:val="0"/>
            <w:vAlign w:val="center"/>
          </w:tcPr>
          <w:p w14:paraId="362E0CA1">
            <w:pPr>
              <w:jc w:val="center"/>
              <w:rPr>
                <w:rFonts w:hint="eastAsia" w:ascii="FangSong_GB2312"/>
                <w:sz w:val="21"/>
                <w:szCs w:val="21"/>
              </w:rPr>
            </w:pPr>
          </w:p>
        </w:tc>
        <w:tc>
          <w:tcPr>
            <w:tcW w:w="749" w:type="dxa"/>
            <w:vMerge w:val="continue"/>
            <w:noWrap w:val="0"/>
            <w:tcMar>
              <w:top w:w="10" w:type="dxa"/>
              <w:left w:w="10" w:type="dxa"/>
              <w:bottom w:w="0" w:type="dxa"/>
              <w:right w:w="10" w:type="dxa"/>
            </w:tcMar>
            <w:vAlign w:val="center"/>
          </w:tcPr>
          <w:p w14:paraId="3A08C8FE">
            <w:pPr>
              <w:jc w:val="center"/>
              <w:rPr>
                <w:rFonts w:hint="eastAsia" w:ascii="FangSong_GB2312"/>
                <w:sz w:val="21"/>
                <w:szCs w:val="21"/>
              </w:rPr>
            </w:pPr>
          </w:p>
        </w:tc>
        <w:tc>
          <w:tcPr>
            <w:tcW w:w="999" w:type="dxa"/>
            <w:noWrap w:val="0"/>
            <w:tcMar>
              <w:top w:w="10" w:type="dxa"/>
              <w:left w:w="10" w:type="dxa"/>
              <w:bottom w:w="0" w:type="dxa"/>
              <w:right w:w="10" w:type="dxa"/>
            </w:tcMar>
            <w:vAlign w:val="center"/>
          </w:tcPr>
          <w:p w14:paraId="682F26DB">
            <w:pPr>
              <w:spacing w:line="260" w:lineRule="exact"/>
              <w:ind w:left="105" w:leftChars="50" w:right="105" w:rightChars="50"/>
              <w:jc w:val="center"/>
              <w:rPr>
                <w:rFonts w:hint="eastAsia" w:ascii="FangSong_GB2312"/>
                <w:sz w:val="21"/>
                <w:szCs w:val="21"/>
              </w:rPr>
            </w:pPr>
            <w:r>
              <w:rPr>
                <w:rFonts w:hint="eastAsia" w:ascii="FangSong_GB2312"/>
                <w:sz w:val="21"/>
                <w:szCs w:val="21"/>
              </w:rPr>
              <w:t>预算</w:t>
            </w:r>
          </w:p>
          <w:p w14:paraId="6D0CB64B">
            <w:pPr>
              <w:spacing w:line="260" w:lineRule="exact"/>
              <w:ind w:left="105" w:leftChars="50" w:right="105" w:rightChars="50"/>
              <w:jc w:val="center"/>
              <w:rPr>
                <w:rFonts w:hint="eastAsia" w:ascii="FangSong_GB2312"/>
                <w:sz w:val="21"/>
                <w:szCs w:val="21"/>
              </w:rPr>
            </w:pPr>
            <w:r>
              <w:rPr>
                <w:rFonts w:hint="eastAsia" w:ascii="FangSong_GB2312"/>
                <w:sz w:val="21"/>
                <w:szCs w:val="21"/>
              </w:rPr>
              <w:t>执行率</w:t>
            </w:r>
          </w:p>
        </w:tc>
        <w:tc>
          <w:tcPr>
            <w:tcW w:w="645" w:type="dxa"/>
            <w:noWrap w:val="0"/>
            <w:tcMar>
              <w:top w:w="10" w:type="dxa"/>
              <w:left w:w="10" w:type="dxa"/>
              <w:bottom w:w="0" w:type="dxa"/>
              <w:right w:w="10" w:type="dxa"/>
            </w:tcMar>
            <w:vAlign w:val="center"/>
          </w:tcPr>
          <w:p w14:paraId="261FF414">
            <w:pPr>
              <w:spacing w:line="260" w:lineRule="exact"/>
              <w:ind w:left="105" w:leftChars="50" w:right="105" w:rightChars="50"/>
              <w:rPr>
                <w:rFonts w:hint="eastAsia" w:ascii="FangSong_GB2312"/>
                <w:sz w:val="21"/>
                <w:szCs w:val="21"/>
              </w:rPr>
            </w:pPr>
            <w:r>
              <w:rPr>
                <w:rFonts w:hint="eastAsia" w:ascii="FangSong_GB2312"/>
                <w:sz w:val="21"/>
                <w:szCs w:val="21"/>
              </w:rPr>
              <w:t>4</w:t>
            </w:r>
          </w:p>
        </w:tc>
        <w:tc>
          <w:tcPr>
            <w:tcW w:w="2084" w:type="dxa"/>
            <w:noWrap w:val="0"/>
            <w:tcMar>
              <w:top w:w="10" w:type="dxa"/>
              <w:left w:w="10" w:type="dxa"/>
              <w:bottom w:w="0" w:type="dxa"/>
              <w:right w:w="10" w:type="dxa"/>
            </w:tcMar>
            <w:vAlign w:val="center"/>
          </w:tcPr>
          <w:p w14:paraId="336A5E25">
            <w:pPr>
              <w:spacing w:line="260" w:lineRule="exact"/>
              <w:ind w:left="105" w:leftChars="50" w:right="105" w:rightChars="50"/>
              <w:rPr>
                <w:rFonts w:hint="eastAsia" w:ascii="FangSong_GB2312"/>
                <w:sz w:val="21"/>
                <w:szCs w:val="21"/>
              </w:rPr>
            </w:pPr>
            <w:r>
              <w:rPr>
                <w:rFonts w:hint="eastAsia" w:ascii="FangSong_GB2312"/>
                <w:sz w:val="21"/>
                <w:szCs w:val="21"/>
              </w:rPr>
              <w:t>预算资金是否按照计划执行，用以反映或考核预算支出预算执行情况。</w:t>
            </w:r>
          </w:p>
        </w:tc>
        <w:tc>
          <w:tcPr>
            <w:tcW w:w="2951" w:type="dxa"/>
            <w:noWrap w:val="0"/>
            <w:tcMar>
              <w:top w:w="10" w:type="dxa"/>
              <w:left w:w="10" w:type="dxa"/>
              <w:bottom w:w="0" w:type="dxa"/>
              <w:right w:w="10" w:type="dxa"/>
            </w:tcMar>
            <w:vAlign w:val="center"/>
          </w:tcPr>
          <w:p w14:paraId="7E40C727">
            <w:pPr>
              <w:spacing w:line="260" w:lineRule="exact"/>
              <w:ind w:left="105" w:leftChars="50" w:right="105" w:rightChars="50"/>
              <w:rPr>
                <w:rFonts w:hint="eastAsia" w:ascii="FangSong_GB2312"/>
                <w:sz w:val="21"/>
                <w:szCs w:val="21"/>
              </w:rPr>
            </w:pPr>
            <w:r>
              <w:rPr>
                <w:rFonts w:hint="eastAsia" w:ascii="FangSong_GB2312"/>
                <w:sz w:val="21"/>
                <w:szCs w:val="21"/>
              </w:rPr>
              <w:t>预算执行率=（实际支出资金/实际到位资金）×100%。</w:t>
            </w:r>
          </w:p>
          <w:p w14:paraId="7D241008">
            <w:pPr>
              <w:spacing w:line="260" w:lineRule="exact"/>
              <w:ind w:left="105" w:leftChars="50" w:right="105" w:rightChars="50"/>
              <w:rPr>
                <w:rFonts w:hint="eastAsia" w:ascii="FangSong_GB2312"/>
                <w:sz w:val="21"/>
                <w:szCs w:val="21"/>
              </w:rPr>
            </w:pPr>
            <w:r>
              <w:rPr>
                <w:rFonts w:hint="eastAsia" w:ascii="FangSong_GB2312"/>
                <w:sz w:val="21"/>
                <w:szCs w:val="21"/>
              </w:rPr>
              <w:t>实际支出资金：一定时期（本年度或预算支出期）内预算支出实际拨付的资金。</w:t>
            </w:r>
          </w:p>
        </w:tc>
        <w:tc>
          <w:tcPr>
            <w:tcW w:w="633" w:type="dxa"/>
            <w:noWrap w:val="0"/>
            <w:tcMar>
              <w:top w:w="10" w:type="dxa"/>
              <w:left w:w="10" w:type="dxa"/>
              <w:bottom w:w="0" w:type="dxa"/>
              <w:right w:w="10" w:type="dxa"/>
            </w:tcMar>
            <w:vAlign w:val="center"/>
          </w:tcPr>
          <w:p w14:paraId="718D8138">
            <w:pPr>
              <w:spacing w:line="260" w:lineRule="exact"/>
              <w:ind w:left="105" w:leftChars="50" w:right="105" w:rightChars="50"/>
              <w:rPr>
                <w:rFonts w:hint="eastAsia" w:ascii="FangSong_GB2312" w:eastAsia="宋体"/>
                <w:sz w:val="21"/>
                <w:szCs w:val="21"/>
                <w:lang w:val="en-US" w:eastAsia="zh-CN"/>
              </w:rPr>
            </w:pPr>
            <w:r>
              <w:rPr>
                <w:rFonts w:hint="eastAsia" w:ascii="FangSong_GB2312" w:eastAsia="宋体"/>
                <w:sz w:val="21"/>
                <w:szCs w:val="21"/>
                <w:lang w:val="en-US" w:eastAsia="zh-CN"/>
              </w:rPr>
              <w:t>4</w:t>
            </w:r>
          </w:p>
        </w:tc>
      </w:tr>
      <w:tr w14:paraId="1465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val="0"/>
            <w:vAlign w:val="center"/>
          </w:tcPr>
          <w:p w14:paraId="505AC389">
            <w:pPr>
              <w:jc w:val="center"/>
              <w:rPr>
                <w:rFonts w:hint="eastAsia" w:ascii="FangSong_GB2312"/>
                <w:sz w:val="21"/>
                <w:szCs w:val="21"/>
              </w:rPr>
            </w:pPr>
          </w:p>
        </w:tc>
        <w:tc>
          <w:tcPr>
            <w:tcW w:w="749" w:type="dxa"/>
            <w:vMerge w:val="continue"/>
            <w:noWrap w:val="0"/>
            <w:vAlign w:val="center"/>
          </w:tcPr>
          <w:p w14:paraId="27A47347">
            <w:pPr>
              <w:rPr>
                <w:rFonts w:hint="eastAsia" w:ascii="FangSong_GB2312"/>
                <w:sz w:val="21"/>
                <w:szCs w:val="21"/>
              </w:rPr>
            </w:pPr>
          </w:p>
        </w:tc>
        <w:tc>
          <w:tcPr>
            <w:tcW w:w="999" w:type="dxa"/>
            <w:noWrap w:val="0"/>
            <w:tcMar>
              <w:top w:w="10" w:type="dxa"/>
              <w:left w:w="10" w:type="dxa"/>
              <w:bottom w:w="0" w:type="dxa"/>
              <w:right w:w="10" w:type="dxa"/>
            </w:tcMar>
            <w:vAlign w:val="center"/>
          </w:tcPr>
          <w:p w14:paraId="0E9A585B">
            <w:pPr>
              <w:spacing w:line="260" w:lineRule="exact"/>
              <w:ind w:left="105" w:leftChars="50" w:right="105" w:rightChars="50"/>
              <w:jc w:val="center"/>
              <w:rPr>
                <w:rFonts w:hint="eastAsia" w:ascii="FangSong_GB2312"/>
                <w:sz w:val="21"/>
                <w:szCs w:val="21"/>
              </w:rPr>
            </w:pPr>
            <w:r>
              <w:rPr>
                <w:rFonts w:hint="eastAsia" w:ascii="FangSong_GB2312"/>
                <w:sz w:val="21"/>
                <w:szCs w:val="21"/>
              </w:rPr>
              <w:t>资金</w:t>
            </w:r>
          </w:p>
          <w:p w14:paraId="556EE31B">
            <w:pPr>
              <w:spacing w:line="260" w:lineRule="exact"/>
              <w:ind w:left="105" w:leftChars="50" w:right="105" w:rightChars="50"/>
              <w:jc w:val="center"/>
              <w:rPr>
                <w:rFonts w:hint="eastAsia" w:ascii="FangSong_GB2312"/>
                <w:sz w:val="21"/>
                <w:szCs w:val="21"/>
              </w:rPr>
            </w:pPr>
            <w:r>
              <w:rPr>
                <w:rFonts w:hint="eastAsia" w:ascii="FangSong_GB2312"/>
                <w:sz w:val="21"/>
                <w:szCs w:val="21"/>
              </w:rPr>
              <w:t>使用</w:t>
            </w:r>
          </w:p>
          <w:p w14:paraId="0FEE361F">
            <w:pPr>
              <w:spacing w:line="260" w:lineRule="exact"/>
              <w:ind w:left="105" w:leftChars="50" w:right="105" w:rightChars="50"/>
              <w:jc w:val="center"/>
              <w:rPr>
                <w:rFonts w:hint="eastAsia" w:ascii="FangSong_GB2312"/>
                <w:sz w:val="21"/>
                <w:szCs w:val="21"/>
              </w:rPr>
            </w:pPr>
            <w:r>
              <w:rPr>
                <w:rFonts w:hint="eastAsia" w:ascii="FangSong_GB2312"/>
                <w:sz w:val="21"/>
                <w:szCs w:val="21"/>
              </w:rPr>
              <w:t>合规性</w:t>
            </w:r>
          </w:p>
        </w:tc>
        <w:tc>
          <w:tcPr>
            <w:tcW w:w="645" w:type="dxa"/>
            <w:noWrap w:val="0"/>
            <w:tcMar>
              <w:top w:w="10" w:type="dxa"/>
              <w:left w:w="10" w:type="dxa"/>
              <w:bottom w:w="0" w:type="dxa"/>
              <w:right w:w="10" w:type="dxa"/>
            </w:tcMar>
            <w:vAlign w:val="center"/>
          </w:tcPr>
          <w:p w14:paraId="31FD5D8E">
            <w:pPr>
              <w:spacing w:line="260" w:lineRule="exact"/>
              <w:ind w:left="105" w:leftChars="50" w:right="105" w:rightChars="50"/>
              <w:rPr>
                <w:rFonts w:hint="eastAsia" w:ascii="FangSong_GB2312"/>
                <w:sz w:val="21"/>
                <w:szCs w:val="21"/>
              </w:rPr>
            </w:pPr>
            <w:r>
              <w:rPr>
                <w:rFonts w:hint="eastAsia" w:ascii="FangSong_GB2312"/>
                <w:sz w:val="21"/>
                <w:szCs w:val="21"/>
              </w:rPr>
              <w:t>8</w:t>
            </w:r>
          </w:p>
        </w:tc>
        <w:tc>
          <w:tcPr>
            <w:tcW w:w="2084" w:type="dxa"/>
            <w:noWrap w:val="0"/>
            <w:tcMar>
              <w:top w:w="10" w:type="dxa"/>
              <w:left w:w="10" w:type="dxa"/>
              <w:bottom w:w="0" w:type="dxa"/>
              <w:right w:w="10" w:type="dxa"/>
            </w:tcMar>
            <w:vAlign w:val="center"/>
          </w:tcPr>
          <w:p w14:paraId="25095FED">
            <w:pPr>
              <w:spacing w:line="260" w:lineRule="exact"/>
              <w:ind w:left="105" w:leftChars="50" w:right="105" w:rightChars="50"/>
              <w:rPr>
                <w:rFonts w:hint="eastAsia" w:ascii="FangSong_GB2312"/>
                <w:sz w:val="21"/>
                <w:szCs w:val="21"/>
              </w:rPr>
            </w:pPr>
            <w:r>
              <w:rPr>
                <w:rFonts w:hint="eastAsia" w:ascii="FangSong_GB2312"/>
                <w:sz w:val="21"/>
                <w:szCs w:val="21"/>
              </w:rPr>
              <w:t>预算资金使用是否符合相关的财务管理制度规定，用以反映和考核预算资金的规范运行情况。</w:t>
            </w:r>
          </w:p>
        </w:tc>
        <w:tc>
          <w:tcPr>
            <w:tcW w:w="2951" w:type="dxa"/>
            <w:noWrap w:val="0"/>
            <w:tcMar>
              <w:top w:w="10" w:type="dxa"/>
              <w:left w:w="10" w:type="dxa"/>
              <w:bottom w:w="0" w:type="dxa"/>
              <w:right w:w="10" w:type="dxa"/>
            </w:tcMar>
            <w:vAlign w:val="center"/>
          </w:tcPr>
          <w:p w14:paraId="5E1943B6">
            <w:pPr>
              <w:spacing w:line="260" w:lineRule="exact"/>
              <w:ind w:left="105" w:leftChars="50" w:right="105" w:rightChars="50"/>
              <w:rPr>
                <w:rFonts w:hint="eastAsia" w:ascii="FangSong_GB2312"/>
                <w:sz w:val="21"/>
                <w:szCs w:val="21"/>
              </w:rPr>
            </w:pPr>
            <w:r>
              <w:rPr>
                <w:rFonts w:hint="eastAsia" w:ascii="FangSong_GB2312"/>
                <w:sz w:val="21"/>
                <w:szCs w:val="21"/>
              </w:rPr>
              <w:t>评价要点：</w:t>
            </w:r>
          </w:p>
          <w:p w14:paraId="78894697">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①</w:t>
            </w:r>
            <w:r>
              <w:rPr>
                <w:rFonts w:hint="eastAsia" w:ascii="FangSong_GB2312"/>
                <w:sz w:val="21"/>
                <w:szCs w:val="21"/>
              </w:rPr>
              <w:t>是否符合国家财经法规和财务管理制度以及有关专项资金管理办法的规定；</w:t>
            </w:r>
          </w:p>
          <w:p w14:paraId="128F2FF6">
            <w:pPr>
              <w:spacing w:line="260" w:lineRule="exact"/>
              <w:ind w:right="105" w:rightChars="50" w:firstLine="105" w:firstLineChars="50"/>
              <w:rPr>
                <w:rFonts w:hint="eastAsia" w:ascii="FangSong_GB2312"/>
                <w:sz w:val="21"/>
                <w:szCs w:val="21"/>
              </w:rPr>
            </w:pPr>
            <w:r>
              <w:rPr>
                <w:rFonts w:hint="eastAsia" w:ascii="FangSong_GB2312" w:hAnsi="宋体" w:cs="宋体"/>
                <w:sz w:val="21"/>
                <w:szCs w:val="21"/>
              </w:rPr>
              <w:t>②</w:t>
            </w:r>
            <w:r>
              <w:rPr>
                <w:rFonts w:hint="eastAsia" w:ascii="FangSong_GB2312"/>
                <w:sz w:val="21"/>
                <w:szCs w:val="21"/>
              </w:rPr>
              <w:t>资金的拨付是否有完整的审批程序和手续；</w:t>
            </w:r>
          </w:p>
          <w:p w14:paraId="5946AD6E">
            <w:pPr>
              <w:spacing w:line="260" w:lineRule="exact"/>
              <w:ind w:right="105" w:rightChars="50" w:firstLine="105" w:firstLineChars="50"/>
              <w:rPr>
                <w:rFonts w:hint="eastAsia" w:ascii="FangSong_GB2312"/>
                <w:sz w:val="21"/>
                <w:szCs w:val="21"/>
              </w:rPr>
            </w:pPr>
            <w:r>
              <w:rPr>
                <w:rFonts w:hint="eastAsia" w:ascii="FangSong_GB2312" w:hAnsi="宋体" w:cs="宋体"/>
                <w:sz w:val="21"/>
                <w:szCs w:val="21"/>
              </w:rPr>
              <w:t>③</w:t>
            </w:r>
            <w:r>
              <w:rPr>
                <w:rFonts w:hint="eastAsia" w:ascii="FangSong_GB2312"/>
                <w:sz w:val="21"/>
                <w:szCs w:val="21"/>
              </w:rPr>
              <w:t>是否符合预算支出预算批复或合同规定的用途；</w:t>
            </w:r>
          </w:p>
          <w:p w14:paraId="737BBF32">
            <w:pPr>
              <w:spacing w:line="260" w:lineRule="exact"/>
              <w:ind w:left="105" w:leftChars="50" w:right="105" w:rightChars="50"/>
              <w:rPr>
                <w:rFonts w:hint="eastAsia" w:ascii="FangSong_GB2312"/>
                <w:sz w:val="21"/>
                <w:szCs w:val="21"/>
              </w:rPr>
            </w:pPr>
            <w:r>
              <w:rPr>
                <w:rFonts w:hint="eastAsia" w:ascii="FangSong_GB2312" w:hAnsi="宋体" w:cs="宋体"/>
                <w:sz w:val="21"/>
                <w:szCs w:val="21"/>
              </w:rPr>
              <w:t>④</w:t>
            </w:r>
            <w:r>
              <w:rPr>
                <w:rFonts w:hint="eastAsia" w:ascii="FangSong_GB2312"/>
                <w:sz w:val="21"/>
                <w:szCs w:val="21"/>
              </w:rPr>
              <w:t>是否存在截留、挤占、挪用、虐列支出等情况。</w:t>
            </w:r>
          </w:p>
        </w:tc>
        <w:tc>
          <w:tcPr>
            <w:tcW w:w="633" w:type="dxa"/>
            <w:noWrap w:val="0"/>
            <w:tcMar>
              <w:top w:w="10" w:type="dxa"/>
              <w:left w:w="10" w:type="dxa"/>
              <w:bottom w:w="0" w:type="dxa"/>
              <w:right w:w="10" w:type="dxa"/>
            </w:tcMar>
            <w:vAlign w:val="center"/>
          </w:tcPr>
          <w:p w14:paraId="15B1E602">
            <w:pPr>
              <w:spacing w:line="260" w:lineRule="exact"/>
              <w:ind w:left="105" w:leftChars="50" w:right="105" w:rightChars="50"/>
              <w:rPr>
                <w:rFonts w:hint="eastAsia" w:ascii="FangSong_GB2312" w:hAnsi="宋体" w:eastAsia="宋体" w:cs="宋体"/>
                <w:sz w:val="21"/>
                <w:szCs w:val="21"/>
                <w:lang w:val="en-US" w:eastAsia="zh-CN"/>
              </w:rPr>
            </w:pPr>
            <w:r>
              <w:rPr>
                <w:rFonts w:hint="eastAsia" w:ascii="FangSong_GB2312" w:hAnsi="宋体" w:eastAsia="宋体" w:cs="宋体"/>
                <w:sz w:val="21"/>
                <w:szCs w:val="21"/>
                <w:lang w:val="en-US" w:eastAsia="zh-CN"/>
              </w:rPr>
              <w:t>8</w:t>
            </w:r>
          </w:p>
        </w:tc>
      </w:tr>
      <w:tr w14:paraId="2EA3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tcMar>
              <w:top w:w="10" w:type="dxa"/>
              <w:left w:w="10" w:type="dxa"/>
              <w:bottom w:w="0" w:type="dxa"/>
              <w:right w:w="10" w:type="dxa"/>
            </w:tcMar>
            <w:textDirection w:val="tbRlV"/>
            <w:vAlign w:val="center"/>
          </w:tcPr>
          <w:p w14:paraId="2B044846">
            <w:pPr>
              <w:jc w:val="center"/>
              <w:rPr>
                <w:rFonts w:hint="eastAsia" w:ascii="FangSong_GB2312"/>
                <w:sz w:val="21"/>
                <w:szCs w:val="21"/>
              </w:rPr>
            </w:pPr>
          </w:p>
        </w:tc>
        <w:tc>
          <w:tcPr>
            <w:tcW w:w="749" w:type="dxa"/>
            <w:vMerge w:val="restart"/>
            <w:noWrap w:val="0"/>
            <w:tcMar>
              <w:top w:w="10" w:type="dxa"/>
              <w:left w:w="10" w:type="dxa"/>
              <w:bottom w:w="0" w:type="dxa"/>
              <w:right w:w="10" w:type="dxa"/>
            </w:tcMar>
            <w:vAlign w:val="center"/>
          </w:tcPr>
          <w:p w14:paraId="675DD144">
            <w:pPr>
              <w:jc w:val="center"/>
              <w:rPr>
                <w:rFonts w:hint="eastAsia" w:ascii="FangSong_GB2312"/>
                <w:sz w:val="21"/>
                <w:szCs w:val="21"/>
              </w:rPr>
            </w:pPr>
            <w:r>
              <w:rPr>
                <w:rFonts w:hint="eastAsia" w:ascii="FangSong_GB2312"/>
                <w:sz w:val="21"/>
                <w:szCs w:val="21"/>
              </w:rPr>
              <w:t>组织</w:t>
            </w:r>
          </w:p>
          <w:p w14:paraId="428D8C02">
            <w:pPr>
              <w:jc w:val="center"/>
              <w:rPr>
                <w:rFonts w:hint="eastAsia" w:ascii="FangSong_GB2312"/>
                <w:sz w:val="21"/>
                <w:szCs w:val="21"/>
              </w:rPr>
            </w:pPr>
            <w:r>
              <w:rPr>
                <w:rFonts w:hint="eastAsia" w:ascii="FangSong_GB2312"/>
                <w:sz w:val="21"/>
                <w:szCs w:val="21"/>
              </w:rPr>
              <w:t>实施</w:t>
            </w:r>
          </w:p>
        </w:tc>
        <w:tc>
          <w:tcPr>
            <w:tcW w:w="999" w:type="dxa"/>
            <w:noWrap w:val="0"/>
            <w:tcMar>
              <w:top w:w="10" w:type="dxa"/>
              <w:left w:w="10" w:type="dxa"/>
              <w:bottom w:w="0" w:type="dxa"/>
              <w:right w:w="10" w:type="dxa"/>
            </w:tcMar>
            <w:vAlign w:val="center"/>
          </w:tcPr>
          <w:p w14:paraId="734CCD27">
            <w:pPr>
              <w:spacing w:line="260" w:lineRule="exact"/>
              <w:ind w:left="105" w:leftChars="50" w:right="105" w:rightChars="50"/>
              <w:jc w:val="center"/>
              <w:rPr>
                <w:rFonts w:hint="eastAsia" w:ascii="FangSong_GB2312"/>
                <w:sz w:val="21"/>
                <w:szCs w:val="21"/>
              </w:rPr>
            </w:pPr>
            <w:r>
              <w:rPr>
                <w:rFonts w:hint="eastAsia" w:ascii="FangSong_GB2312"/>
                <w:sz w:val="21"/>
                <w:szCs w:val="21"/>
              </w:rPr>
              <w:t>管理</w:t>
            </w:r>
          </w:p>
          <w:p w14:paraId="0A06DD9E">
            <w:pPr>
              <w:spacing w:line="260" w:lineRule="exact"/>
              <w:ind w:left="105" w:leftChars="50" w:right="105" w:rightChars="50"/>
              <w:jc w:val="center"/>
              <w:rPr>
                <w:rFonts w:hint="eastAsia" w:ascii="FangSong_GB2312"/>
                <w:sz w:val="21"/>
                <w:szCs w:val="21"/>
              </w:rPr>
            </w:pPr>
            <w:r>
              <w:rPr>
                <w:rFonts w:hint="eastAsia" w:ascii="FangSong_GB2312"/>
                <w:sz w:val="21"/>
                <w:szCs w:val="21"/>
              </w:rPr>
              <w:t>制度</w:t>
            </w:r>
          </w:p>
          <w:p w14:paraId="6A29D9A1">
            <w:pPr>
              <w:spacing w:line="260" w:lineRule="exact"/>
              <w:ind w:left="105" w:leftChars="50" w:right="105" w:rightChars="50"/>
              <w:jc w:val="center"/>
              <w:rPr>
                <w:rFonts w:hint="eastAsia" w:ascii="FangSong_GB2312"/>
                <w:sz w:val="21"/>
                <w:szCs w:val="21"/>
              </w:rPr>
            </w:pPr>
            <w:r>
              <w:rPr>
                <w:rFonts w:hint="eastAsia" w:ascii="FangSong_GB2312"/>
                <w:sz w:val="21"/>
                <w:szCs w:val="21"/>
              </w:rPr>
              <w:t>健全性</w:t>
            </w:r>
          </w:p>
        </w:tc>
        <w:tc>
          <w:tcPr>
            <w:tcW w:w="645" w:type="dxa"/>
            <w:noWrap w:val="0"/>
            <w:tcMar>
              <w:top w:w="10" w:type="dxa"/>
              <w:left w:w="10" w:type="dxa"/>
              <w:bottom w:w="0" w:type="dxa"/>
              <w:right w:w="10" w:type="dxa"/>
            </w:tcMar>
            <w:vAlign w:val="center"/>
          </w:tcPr>
          <w:p w14:paraId="2B32002F">
            <w:pPr>
              <w:spacing w:line="260" w:lineRule="exact"/>
              <w:ind w:left="105" w:leftChars="50" w:right="105" w:rightChars="50"/>
              <w:rPr>
                <w:rFonts w:hint="eastAsia" w:ascii="FangSong_GB2312"/>
                <w:sz w:val="21"/>
                <w:szCs w:val="21"/>
              </w:rPr>
            </w:pPr>
            <w:r>
              <w:rPr>
                <w:rFonts w:hint="eastAsia" w:ascii="FangSong_GB2312"/>
                <w:sz w:val="21"/>
                <w:szCs w:val="21"/>
              </w:rPr>
              <w:t>4</w:t>
            </w:r>
          </w:p>
        </w:tc>
        <w:tc>
          <w:tcPr>
            <w:tcW w:w="2084" w:type="dxa"/>
            <w:noWrap w:val="0"/>
            <w:tcMar>
              <w:top w:w="10" w:type="dxa"/>
              <w:left w:w="10" w:type="dxa"/>
              <w:bottom w:w="0" w:type="dxa"/>
              <w:right w:w="10" w:type="dxa"/>
            </w:tcMar>
            <w:vAlign w:val="center"/>
          </w:tcPr>
          <w:p w14:paraId="031A5BE3">
            <w:pPr>
              <w:spacing w:line="260" w:lineRule="exact"/>
              <w:ind w:left="105" w:leftChars="50" w:right="105" w:rightChars="50"/>
              <w:rPr>
                <w:rFonts w:hint="eastAsia" w:ascii="FangSong_GB2312"/>
                <w:sz w:val="21"/>
                <w:szCs w:val="21"/>
              </w:rPr>
            </w:pPr>
            <w:r>
              <w:rPr>
                <w:rFonts w:hint="eastAsia" w:ascii="FangSong_GB2312"/>
                <w:sz w:val="21"/>
                <w:szCs w:val="21"/>
              </w:rPr>
              <w:t>预算支出实施单位的财务和业务管理制度是否健全，用以反映和考核财务和业务管理制度对预算支出顺利实施的保障情况。</w:t>
            </w:r>
          </w:p>
        </w:tc>
        <w:tc>
          <w:tcPr>
            <w:tcW w:w="2951" w:type="dxa"/>
            <w:noWrap w:val="0"/>
            <w:tcMar>
              <w:top w:w="10" w:type="dxa"/>
              <w:left w:w="10" w:type="dxa"/>
              <w:bottom w:w="0" w:type="dxa"/>
              <w:right w:w="10" w:type="dxa"/>
            </w:tcMar>
            <w:vAlign w:val="center"/>
          </w:tcPr>
          <w:p w14:paraId="506C6192">
            <w:pPr>
              <w:spacing w:line="260" w:lineRule="exact"/>
              <w:ind w:left="105" w:leftChars="50" w:right="105" w:rightChars="50"/>
              <w:rPr>
                <w:rFonts w:hint="eastAsia" w:ascii="FangSong_GB2312"/>
                <w:sz w:val="21"/>
                <w:szCs w:val="21"/>
              </w:rPr>
            </w:pPr>
            <w:r>
              <w:rPr>
                <w:rFonts w:hint="eastAsia" w:ascii="FangSong_GB2312"/>
                <w:sz w:val="21"/>
                <w:szCs w:val="21"/>
              </w:rPr>
              <w:t>评价要点：</w:t>
            </w:r>
            <w:r>
              <w:rPr>
                <w:rFonts w:hint="eastAsia" w:ascii="FangSong_GB2312"/>
                <w:sz w:val="21"/>
                <w:szCs w:val="21"/>
              </w:rPr>
              <w:br w:type="textWrapping"/>
            </w:r>
            <w:r>
              <w:rPr>
                <w:rFonts w:hint="eastAsia" w:ascii="FangSong_GB2312" w:hAnsi="宋体" w:cs="宋体"/>
                <w:sz w:val="21"/>
                <w:szCs w:val="21"/>
              </w:rPr>
              <w:t>①</w:t>
            </w:r>
            <w:r>
              <w:rPr>
                <w:rFonts w:hint="eastAsia" w:ascii="FangSong_GB2312"/>
                <w:sz w:val="21"/>
                <w:szCs w:val="21"/>
              </w:rPr>
              <w:t>是否已制定或具有相应的业务管理制度；</w:t>
            </w:r>
            <w:r>
              <w:rPr>
                <w:rFonts w:hint="eastAsia" w:ascii="FangSong_GB2312"/>
                <w:sz w:val="21"/>
                <w:szCs w:val="21"/>
              </w:rPr>
              <w:br w:type="textWrapping"/>
            </w:r>
            <w:r>
              <w:rPr>
                <w:rFonts w:hint="eastAsia" w:ascii="FangSong_GB2312" w:hAnsi="宋体" w:cs="宋体"/>
                <w:sz w:val="21"/>
                <w:szCs w:val="21"/>
              </w:rPr>
              <w:t>②</w:t>
            </w:r>
            <w:r>
              <w:rPr>
                <w:rFonts w:hint="eastAsia" w:ascii="FangSong_GB2312"/>
                <w:sz w:val="21"/>
                <w:szCs w:val="21"/>
              </w:rPr>
              <w:t>财务和业务管理制度是否合法、合规、完整。</w:t>
            </w:r>
          </w:p>
        </w:tc>
        <w:tc>
          <w:tcPr>
            <w:tcW w:w="633" w:type="dxa"/>
            <w:noWrap w:val="0"/>
            <w:tcMar>
              <w:top w:w="10" w:type="dxa"/>
              <w:left w:w="10" w:type="dxa"/>
              <w:bottom w:w="0" w:type="dxa"/>
              <w:right w:w="10" w:type="dxa"/>
            </w:tcMar>
            <w:vAlign w:val="center"/>
          </w:tcPr>
          <w:p w14:paraId="1EB42F05">
            <w:pPr>
              <w:spacing w:line="260" w:lineRule="exact"/>
              <w:ind w:left="105" w:leftChars="50" w:right="105" w:rightChars="50"/>
              <w:rPr>
                <w:rFonts w:hint="eastAsia" w:ascii="FangSong_GB2312" w:eastAsia="宋体"/>
                <w:sz w:val="21"/>
                <w:szCs w:val="21"/>
                <w:lang w:val="en-US" w:eastAsia="zh-CN"/>
              </w:rPr>
            </w:pPr>
            <w:r>
              <w:rPr>
                <w:rFonts w:hint="eastAsia" w:ascii="FangSong_GB2312" w:eastAsia="宋体"/>
                <w:sz w:val="21"/>
                <w:szCs w:val="21"/>
                <w:lang w:val="en-US" w:eastAsia="zh-CN"/>
              </w:rPr>
              <w:t>4</w:t>
            </w:r>
          </w:p>
        </w:tc>
      </w:tr>
      <w:tr w14:paraId="4714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3" w:hRule="atLeast"/>
          <w:jc w:val="center"/>
        </w:trPr>
        <w:tc>
          <w:tcPr>
            <w:tcW w:w="801" w:type="dxa"/>
            <w:noWrap w:val="0"/>
            <w:vAlign w:val="center"/>
          </w:tcPr>
          <w:p w14:paraId="41DBFFE7">
            <w:pPr>
              <w:spacing w:line="500" w:lineRule="exact"/>
              <w:jc w:val="center"/>
              <w:rPr>
                <w:rFonts w:hint="eastAsia" w:ascii="FangSong_GB2312"/>
                <w:sz w:val="21"/>
                <w:szCs w:val="21"/>
              </w:rPr>
            </w:pPr>
            <w:r>
              <w:rPr>
                <w:rFonts w:hint="eastAsia" w:ascii="FangSong_GB2312"/>
                <w:sz w:val="21"/>
                <w:szCs w:val="21"/>
              </w:rPr>
              <w:t>过</w:t>
            </w:r>
          </w:p>
          <w:p w14:paraId="41C469A0">
            <w:pPr>
              <w:spacing w:line="500" w:lineRule="exact"/>
              <w:jc w:val="center"/>
              <w:rPr>
                <w:rFonts w:hint="eastAsia" w:ascii="FangSong_GB2312"/>
                <w:sz w:val="21"/>
                <w:szCs w:val="21"/>
              </w:rPr>
            </w:pPr>
            <w:r>
              <w:rPr>
                <w:rFonts w:hint="eastAsia" w:ascii="FangSong_GB2312"/>
                <w:sz w:val="21"/>
                <w:szCs w:val="21"/>
              </w:rPr>
              <w:t>程</w:t>
            </w:r>
          </w:p>
        </w:tc>
        <w:tc>
          <w:tcPr>
            <w:tcW w:w="749" w:type="dxa"/>
            <w:vMerge w:val="continue"/>
            <w:noWrap w:val="0"/>
            <w:vAlign w:val="center"/>
          </w:tcPr>
          <w:p w14:paraId="24B7A737">
            <w:pPr>
              <w:rPr>
                <w:rFonts w:hint="eastAsia" w:ascii="FangSong_GB2312"/>
                <w:sz w:val="21"/>
                <w:szCs w:val="21"/>
              </w:rPr>
            </w:pPr>
          </w:p>
        </w:tc>
        <w:tc>
          <w:tcPr>
            <w:tcW w:w="999" w:type="dxa"/>
            <w:noWrap w:val="0"/>
            <w:tcMar>
              <w:top w:w="10" w:type="dxa"/>
              <w:left w:w="10" w:type="dxa"/>
              <w:bottom w:w="0" w:type="dxa"/>
              <w:right w:w="10" w:type="dxa"/>
            </w:tcMar>
            <w:vAlign w:val="center"/>
          </w:tcPr>
          <w:p w14:paraId="63B92C7F">
            <w:pPr>
              <w:spacing w:line="260" w:lineRule="exact"/>
              <w:ind w:left="105" w:leftChars="50" w:right="105" w:rightChars="50"/>
              <w:jc w:val="center"/>
              <w:rPr>
                <w:rFonts w:hint="eastAsia" w:ascii="FangSong_GB2312"/>
                <w:sz w:val="21"/>
                <w:szCs w:val="21"/>
              </w:rPr>
            </w:pPr>
            <w:r>
              <w:rPr>
                <w:rFonts w:hint="eastAsia" w:ascii="FangSong_GB2312"/>
                <w:sz w:val="21"/>
                <w:szCs w:val="21"/>
              </w:rPr>
              <w:t>制度</w:t>
            </w:r>
          </w:p>
          <w:p w14:paraId="11EC72EA">
            <w:pPr>
              <w:spacing w:line="260" w:lineRule="exact"/>
              <w:ind w:left="105" w:leftChars="50" w:right="105" w:rightChars="50"/>
              <w:jc w:val="center"/>
              <w:rPr>
                <w:rFonts w:hint="eastAsia" w:ascii="FangSong_GB2312"/>
                <w:sz w:val="21"/>
                <w:szCs w:val="21"/>
              </w:rPr>
            </w:pPr>
            <w:r>
              <w:rPr>
                <w:rFonts w:hint="eastAsia" w:ascii="FangSong_GB2312"/>
                <w:sz w:val="21"/>
                <w:szCs w:val="21"/>
              </w:rPr>
              <w:t>执行</w:t>
            </w:r>
          </w:p>
          <w:p w14:paraId="3FEAF1A2">
            <w:pPr>
              <w:spacing w:line="260" w:lineRule="exact"/>
              <w:ind w:left="105" w:leftChars="50" w:right="105" w:rightChars="50"/>
              <w:jc w:val="center"/>
              <w:rPr>
                <w:rFonts w:hint="eastAsia" w:ascii="FangSong_GB2312"/>
                <w:sz w:val="21"/>
                <w:szCs w:val="21"/>
              </w:rPr>
            </w:pPr>
            <w:r>
              <w:rPr>
                <w:rFonts w:hint="eastAsia" w:ascii="FangSong_GB2312"/>
                <w:sz w:val="21"/>
                <w:szCs w:val="21"/>
              </w:rPr>
              <w:t>有效性</w:t>
            </w:r>
          </w:p>
        </w:tc>
        <w:tc>
          <w:tcPr>
            <w:tcW w:w="645" w:type="dxa"/>
            <w:noWrap w:val="0"/>
            <w:tcMar>
              <w:top w:w="10" w:type="dxa"/>
              <w:left w:w="10" w:type="dxa"/>
              <w:bottom w:w="0" w:type="dxa"/>
              <w:right w:w="10" w:type="dxa"/>
            </w:tcMar>
            <w:vAlign w:val="center"/>
          </w:tcPr>
          <w:p w14:paraId="400B0459">
            <w:pPr>
              <w:spacing w:line="260" w:lineRule="exact"/>
              <w:ind w:left="105" w:leftChars="50" w:right="105" w:rightChars="50"/>
              <w:rPr>
                <w:rFonts w:hint="eastAsia" w:ascii="FangSong_GB2312"/>
                <w:sz w:val="21"/>
                <w:szCs w:val="21"/>
              </w:rPr>
            </w:pPr>
            <w:r>
              <w:rPr>
                <w:rFonts w:hint="eastAsia" w:ascii="FangSong_GB2312"/>
                <w:sz w:val="21"/>
                <w:szCs w:val="21"/>
              </w:rPr>
              <w:t>7</w:t>
            </w:r>
          </w:p>
        </w:tc>
        <w:tc>
          <w:tcPr>
            <w:tcW w:w="2084" w:type="dxa"/>
            <w:noWrap w:val="0"/>
            <w:tcMar>
              <w:top w:w="10" w:type="dxa"/>
              <w:left w:w="10" w:type="dxa"/>
              <w:bottom w:w="0" w:type="dxa"/>
              <w:right w:w="10" w:type="dxa"/>
            </w:tcMar>
            <w:vAlign w:val="center"/>
          </w:tcPr>
          <w:p w14:paraId="3CCAC99E">
            <w:pPr>
              <w:spacing w:line="260" w:lineRule="exact"/>
              <w:ind w:left="105" w:leftChars="50" w:right="105" w:rightChars="50"/>
              <w:rPr>
                <w:rFonts w:hint="eastAsia" w:ascii="FangSong_GB2312"/>
                <w:sz w:val="21"/>
                <w:szCs w:val="21"/>
              </w:rPr>
            </w:pPr>
            <w:r>
              <w:rPr>
                <w:rFonts w:hint="eastAsia" w:ascii="FangSong_GB2312"/>
                <w:sz w:val="21"/>
                <w:szCs w:val="21"/>
              </w:rPr>
              <w:t>预算支出实施是否符合相关业务管理规定，用以反映和考核业务管理制度的有效执行情况。</w:t>
            </w:r>
          </w:p>
        </w:tc>
        <w:tc>
          <w:tcPr>
            <w:tcW w:w="2951" w:type="dxa"/>
            <w:noWrap w:val="0"/>
            <w:tcMar>
              <w:top w:w="10" w:type="dxa"/>
              <w:left w:w="10" w:type="dxa"/>
              <w:bottom w:w="0" w:type="dxa"/>
              <w:right w:w="10" w:type="dxa"/>
            </w:tcMar>
            <w:vAlign w:val="center"/>
          </w:tcPr>
          <w:p w14:paraId="417456A6">
            <w:pPr>
              <w:spacing w:line="260" w:lineRule="exact"/>
              <w:ind w:left="105" w:leftChars="50" w:right="105" w:rightChars="50"/>
              <w:rPr>
                <w:rFonts w:hint="eastAsia" w:ascii="FangSong_GB2312"/>
                <w:sz w:val="21"/>
                <w:szCs w:val="21"/>
              </w:rPr>
            </w:pPr>
            <w:r>
              <w:rPr>
                <w:rFonts w:hint="eastAsia" w:ascii="FangSong_GB2312"/>
                <w:sz w:val="21"/>
                <w:szCs w:val="21"/>
              </w:rPr>
              <w:t>评价要点：</w:t>
            </w:r>
            <w:r>
              <w:rPr>
                <w:rFonts w:hint="eastAsia" w:ascii="FangSong_GB2312"/>
                <w:sz w:val="21"/>
                <w:szCs w:val="21"/>
              </w:rPr>
              <w:br w:type="textWrapping"/>
            </w:r>
            <w:r>
              <w:rPr>
                <w:rFonts w:hint="eastAsia" w:ascii="FangSong_GB2312" w:hAnsi="宋体" w:cs="宋体"/>
                <w:sz w:val="21"/>
                <w:szCs w:val="21"/>
              </w:rPr>
              <w:t>①</w:t>
            </w:r>
            <w:r>
              <w:rPr>
                <w:rFonts w:hint="eastAsia" w:ascii="FangSong_GB2312"/>
                <w:sz w:val="21"/>
                <w:szCs w:val="21"/>
              </w:rPr>
              <w:t>是否遵守相关法律法规和相关管理规定；</w:t>
            </w:r>
            <w:r>
              <w:rPr>
                <w:rFonts w:hint="eastAsia" w:ascii="FangSong_GB2312"/>
                <w:sz w:val="21"/>
                <w:szCs w:val="21"/>
              </w:rPr>
              <w:br w:type="textWrapping"/>
            </w:r>
            <w:r>
              <w:rPr>
                <w:rFonts w:hint="eastAsia" w:ascii="FangSong_GB2312" w:hAnsi="宋体" w:cs="宋体"/>
                <w:sz w:val="21"/>
                <w:szCs w:val="21"/>
              </w:rPr>
              <w:t>②</w:t>
            </w:r>
            <w:r>
              <w:rPr>
                <w:rFonts w:hint="eastAsia" w:ascii="FangSong_GB2312"/>
                <w:sz w:val="21"/>
                <w:szCs w:val="21"/>
              </w:rPr>
              <w:t>预算支出调整及支出调整手续是否完备；</w:t>
            </w:r>
            <w:r>
              <w:rPr>
                <w:rFonts w:hint="eastAsia" w:ascii="FangSong_GB2312"/>
                <w:sz w:val="21"/>
                <w:szCs w:val="21"/>
              </w:rPr>
              <w:br w:type="textWrapping"/>
            </w:r>
            <w:r>
              <w:rPr>
                <w:rFonts w:hint="eastAsia" w:ascii="FangSong_GB2312" w:hAnsi="宋体" w:cs="宋体"/>
                <w:sz w:val="21"/>
                <w:szCs w:val="21"/>
              </w:rPr>
              <w:t>③</w:t>
            </w:r>
            <w:r>
              <w:rPr>
                <w:rFonts w:hint="eastAsia" w:ascii="FangSong_GB2312"/>
                <w:sz w:val="21"/>
                <w:szCs w:val="21"/>
              </w:rPr>
              <w:t>预算支出合同书、验收报告、技术鉴定等资料是否齐全并及时归档；</w:t>
            </w:r>
            <w:r>
              <w:rPr>
                <w:rFonts w:hint="eastAsia" w:ascii="FangSong_GB2312"/>
                <w:sz w:val="21"/>
                <w:szCs w:val="21"/>
              </w:rPr>
              <w:br w:type="textWrapping"/>
            </w:r>
            <w:r>
              <w:rPr>
                <w:rFonts w:hint="eastAsia" w:ascii="FangSong_GB2312" w:hAnsi="宋体" w:cs="宋体"/>
                <w:sz w:val="21"/>
                <w:szCs w:val="21"/>
              </w:rPr>
              <w:t>④</w:t>
            </w:r>
            <w:r>
              <w:rPr>
                <w:rFonts w:hint="eastAsia" w:ascii="FangSong_GB2312"/>
                <w:sz w:val="21"/>
                <w:szCs w:val="21"/>
              </w:rPr>
              <w:t>预算支出实施的人员条件、场地设备、信息支撑等是否落实到位。</w:t>
            </w:r>
          </w:p>
        </w:tc>
        <w:tc>
          <w:tcPr>
            <w:tcW w:w="633" w:type="dxa"/>
            <w:noWrap w:val="0"/>
            <w:tcMar>
              <w:top w:w="10" w:type="dxa"/>
              <w:left w:w="10" w:type="dxa"/>
              <w:bottom w:w="0" w:type="dxa"/>
              <w:right w:w="10" w:type="dxa"/>
            </w:tcMar>
            <w:vAlign w:val="center"/>
          </w:tcPr>
          <w:p w14:paraId="1187F156">
            <w:pPr>
              <w:spacing w:line="260" w:lineRule="exact"/>
              <w:ind w:left="105" w:leftChars="50" w:right="105" w:rightChars="50"/>
              <w:rPr>
                <w:rFonts w:hint="eastAsia" w:ascii="FangSong_GB2312" w:eastAsia="宋体"/>
                <w:sz w:val="21"/>
                <w:szCs w:val="21"/>
                <w:lang w:val="en-US" w:eastAsia="zh-CN"/>
              </w:rPr>
            </w:pPr>
            <w:r>
              <w:rPr>
                <w:rFonts w:hint="eastAsia" w:ascii="FangSong_GB2312" w:eastAsia="宋体"/>
                <w:sz w:val="21"/>
                <w:szCs w:val="21"/>
                <w:lang w:val="en-US" w:eastAsia="zh-CN"/>
              </w:rPr>
              <w:t>7</w:t>
            </w:r>
          </w:p>
        </w:tc>
      </w:tr>
      <w:tr w14:paraId="70BF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1" w:hRule="atLeast"/>
          <w:jc w:val="center"/>
        </w:trPr>
        <w:tc>
          <w:tcPr>
            <w:tcW w:w="801" w:type="dxa"/>
            <w:vMerge w:val="restart"/>
            <w:noWrap/>
            <w:tcMar>
              <w:top w:w="10" w:type="dxa"/>
              <w:left w:w="10" w:type="dxa"/>
              <w:bottom w:w="0" w:type="dxa"/>
              <w:right w:w="10" w:type="dxa"/>
            </w:tcMar>
            <w:textDirection w:val="tbRlV"/>
            <w:vAlign w:val="center"/>
          </w:tcPr>
          <w:p w14:paraId="1D2BB73D">
            <w:pPr>
              <w:jc w:val="center"/>
              <w:rPr>
                <w:rFonts w:hint="eastAsia" w:ascii="FangSong_GB2312"/>
                <w:sz w:val="21"/>
                <w:szCs w:val="21"/>
              </w:rPr>
            </w:pPr>
            <w:r>
              <w:rPr>
                <w:rFonts w:hint="eastAsia" w:ascii="FangSong_GB2312"/>
                <w:sz w:val="21"/>
                <w:szCs w:val="21"/>
              </w:rPr>
              <w:t>产   出</w:t>
            </w:r>
          </w:p>
        </w:tc>
        <w:tc>
          <w:tcPr>
            <w:tcW w:w="749" w:type="dxa"/>
            <w:noWrap w:val="0"/>
            <w:tcMar>
              <w:top w:w="10" w:type="dxa"/>
              <w:left w:w="10" w:type="dxa"/>
              <w:bottom w:w="0" w:type="dxa"/>
              <w:right w:w="10" w:type="dxa"/>
            </w:tcMar>
            <w:vAlign w:val="center"/>
          </w:tcPr>
          <w:p w14:paraId="2F5BD0D5">
            <w:pPr>
              <w:jc w:val="center"/>
              <w:rPr>
                <w:rFonts w:hint="eastAsia" w:ascii="FangSong_GB2312"/>
                <w:sz w:val="21"/>
                <w:szCs w:val="21"/>
              </w:rPr>
            </w:pPr>
            <w:r>
              <w:rPr>
                <w:rFonts w:hint="eastAsia" w:ascii="FangSong_GB2312"/>
                <w:sz w:val="21"/>
                <w:szCs w:val="21"/>
              </w:rPr>
              <w:t>产出</w:t>
            </w:r>
          </w:p>
          <w:p w14:paraId="1D1FBB14">
            <w:pPr>
              <w:jc w:val="center"/>
              <w:rPr>
                <w:rFonts w:hint="eastAsia" w:ascii="FangSong_GB2312"/>
                <w:sz w:val="21"/>
                <w:szCs w:val="21"/>
              </w:rPr>
            </w:pPr>
            <w:r>
              <w:rPr>
                <w:rFonts w:hint="eastAsia" w:ascii="FangSong_GB2312"/>
                <w:sz w:val="21"/>
                <w:szCs w:val="21"/>
              </w:rPr>
              <w:t>数量</w:t>
            </w:r>
          </w:p>
        </w:tc>
        <w:tc>
          <w:tcPr>
            <w:tcW w:w="999" w:type="dxa"/>
            <w:noWrap w:val="0"/>
            <w:tcMar>
              <w:top w:w="10" w:type="dxa"/>
              <w:left w:w="10" w:type="dxa"/>
              <w:bottom w:w="0" w:type="dxa"/>
              <w:right w:w="10" w:type="dxa"/>
            </w:tcMar>
            <w:vAlign w:val="center"/>
          </w:tcPr>
          <w:p w14:paraId="572B2D39">
            <w:pPr>
              <w:spacing w:line="260" w:lineRule="exact"/>
              <w:ind w:left="105" w:leftChars="50" w:right="105" w:rightChars="50"/>
              <w:jc w:val="center"/>
              <w:rPr>
                <w:rFonts w:hint="eastAsia" w:ascii="FangSong_GB2312"/>
                <w:sz w:val="21"/>
                <w:szCs w:val="21"/>
              </w:rPr>
            </w:pPr>
            <w:r>
              <w:rPr>
                <w:rFonts w:hint="eastAsia" w:ascii="FangSong_GB2312"/>
                <w:sz w:val="21"/>
                <w:szCs w:val="21"/>
              </w:rPr>
              <w:t>实际</w:t>
            </w:r>
          </w:p>
          <w:p w14:paraId="650C1A2A">
            <w:pPr>
              <w:spacing w:line="260" w:lineRule="exact"/>
              <w:ind w:left="105" w:leftChars="50" w:right="105" w:rightChars="50"/>
              <w:jc w:val="center"/>
              <w:rPr>
                <w:rFonts w:hint="eastAsia" w:ascii="FangSong_GB2312"/>
                <w:sz w:val="21"/>
                <w:szCs w:val="21"/>
              </w:rPr>
            </w:pPr>
            <w:r>
              <w:rPr>
                <w:rFonts w:hint="eastAsia" w:ascii="FangSong_GB2312"/>
                <w:sz w:val="21"/>
                <w:szCs w:val="21"/>
              </w:rPr>
              <w:t>完成率</w:t>
            </w:r>
          </w:p>
        </w:tc>
        <w:tc>
          <w:tcPr>
            <w:tcW w:w="645" w:type="dxa"/>
            <w:noWrap w:val="0"/>
            <w:tcMar>
              <w:top w:w="10" w:type="dxa"/>
              <w:left w:w="10" w:type="dxa"/>
              <w:bottom w:w="0" w:type="dxa"/>
              <w:right w:w="10" w:type="dxa"/>
            </w:tcMar>
            <w:vAlign w:val="center"/>
          </w:tcPr>
          <w:p w14:paraId="5B4480A5">
            <w:pPr>
              <w:spacing w:line="260" w:lineRule="exact"/>
              <w:ind w:left="105" w:leftChars="50" w:right="105" w:rightChars="50"/>
              <w:rPr>
                <w:rFonts w:ascii="FangSong_GB2312"/>
                <w:sz w:val="21"/>
                <w:szCs w:val="21"/>
              </w:rPr>
            </w:pPr>
            <w:r>
              <w:rPr>
                <w:rFonts w:hint="eastAsia" w:ascii="FangSong_GB2312"/>
                <w:sz w:val="21"/>
                <w:szCs w:val="21"/>
              </w:rPr>
              <w:t>13</w:t>
            </w:r>
          </w:p>
        </w:tc>
        <w:tc>
          <w:tcPr>
            <w:tcW w:w="2084" w:type="dxa"/>
            <w:noWrap w:val="0"/>
            <w:tcMar>
              <w:top w:w="10" w:type="dxa"/>
              <w:left w:w="10" w:type="dxa"/>
              <w:bottom w:w="0" w:type="dxa"/>
              <w:right w:w="10" w:type="dxa"/>
            </w:tcMar>
            <w:vAlign w:val="center"/>
          </w:tcPr>
          <w:p w14:paraId="539AB5CB">
            <w:pPr>
              <w:spacing w:line="260" w:lineRule="exact"/>
              <w:ind w:left="105" w:leftChars="50" w:right="105" w:rightChars="50"/>
              <w:rPr>
                <w:rFonts w:hint="eastAsia" w:ascii="FangSong_GB2312"/>
                <w:sz w:val="21"/>
                <w:szCs w:val="21"/>
              </w:rPr>
            </w:pPr>
            <w:r>
              <w:rPr>
                <w:rFonts w:hint="eastAsia" w:ascii="FangSong_GB2312"/>
                <w:sz w:val="21"/>
                <w:szCs w:val="21"/>
              </w:rPr>
              <w:t>预算支出实施的实际产出数与计划产出数的比率，用以反映和考核预算支出产出数量目标的实现程度。</w:t>
            </w:r>
          </w:p>
        </w:tc>
        <w:tc>
          <w:tcPr>
            <w:tcW w:w="2951" w:type="dxa"/>
            <w:noWrap w:val="0"/>
            <w:tcMar>
              <w:top w:w="10" w:type="dxa"/>
              <w:left w:w="10" w:type="dxa"/>
              <w:bottom w:w="0" w:type="dxa"/>
              <w:right w:w="10" w:type="dxa"/>
            </w:tcMar>
            <w:vAlign w:val="center"/>
          </w:tcPr>
          <w:p w14:paraId="4F52AFB7">
            <w:pPr>
              <w:spacing w:line="260" w:lineRule="exact"/>
              <w:ind w:left="105" w:leftChars="50" w:right="105" w:rightChars="50"/>
              <w:rPr>
                <w:rFonts w:hint="eastAsia" w:ascii="FangSong_GB2312"/>
                <w:sz w:val="21"/>
                <w:szCs w:val="21"/>
              </w:rPr>
            </w:pPr>
            <w:r>
              <w:rPr>
                <w:rFonts w:hint="eastAsia" w:ascii="FangSong_GB2312"/>
                <w:sz w:val="21"/>
                <w:szCs w:val="21"/>
              </w:rPr>
              <w:t>实际完成率=（实际产出数/计划产出数）×100%。</w:t>
            </w:r>
            <w:r>
              <w:rPr>
                <w:rFonts w:hint="eastAsia" w:ascii="FangSong_GB2312"/>
                <w:sz w:val="21"/>
                <w:szCs w:val="21"/>
              </w:rPr>
              <w:br w:type="textWrapping"/>
            </w:r>
            <w:r>
              <w:rPr>
                <w:rFonts w:hint="eastAsia" w:ascii="FangSong_GB2312"/>
                <w:sz w:val="21"/>
                <w:szCs w:val="21"/>
              </w:rPr>
              <w:t>实际产出数：一定时期（本年度或预算支出期）内预算支出实际产出的产品或提供的服务数量。</w:t>
            </w:r>
            <w:r>
              <w:rPr>
                <w:rFonts w:hint="eastAsia" w:ascii="FangSong_GB2312"/>
                <w:sz w:val="21"/>
                <w:szCs w:val="21"/>
              </w:rPr>
              <w:br w:type="textWrapping"/>
            </w:r>
            <w:r>
              <w:rPr>
                <w:rFonts w:hint="eastAsia" w:ascii="FangSong_GB2312"/>
                <w:sz w:val="21"/>
                <w:szCs w:val="21"/>
              </w:rPr>
              <w:t>计划产出数：预算支出绩效目标确定的在一定时期（本年度或预算支出期）内计划产出的产品或提供的服务数量。</w:t>
            </w:r>
          </w:p>
        </w:tc>
        <w:tc>
          <w:tcPr>
            <w:tcW w:w="633" w:type="dxa"/>
            <w:noWrap w:val="0"/>
            <w:tcMar>
              <w:top w:w="10" w:type="dxa"/>
              <w:left w:w="10" w:type="dxa"/>
              <w:bottom w:w="0" w:type="dxa"/>
              <w:right w:w="10" w:type="dxa"/>
            </w:tcMar>
            <w:vAlign w:val="center"/>
          </w:tcPr>
          <w:p w14:paraId="7D2853D0">
            <w:pPr>
              <w:spacing w:line="260" w:lineRule="exact"/>
              <w:ind w:left="105" w:leftChars="50" w:right="105" w:rightChars="50"/>
              <w:rPr>
                <w:rFonts w:hint="default" w:ascii="FangSong_GB2312" w:eastAsia="宋体"/>
                <w:sz w:val="21"/>
                <w:szCs w:val="21"/>
                <w:lang w:val="en-US" w:eastAsia="zh-CN"/>
              </w:rPr>
            </w:pPr>
            <w:r>
              <w:rPr>
                <w:rFonts w:hint="eastAsia" w:ascii="FangSong_GB2312" w:eastAsia="宋体"/>
                <w:sz w:val="21"/>
                <w:szCs w:val="21"/>
                <w:lang w:val="en-US" w:eastAsia="zh-CN"/>
              </w:rPr>
              <w:t>13</w:t>
            </w:r>
          </w:p>
        </w:tc>
      </w:tr>
      <w:tr w14:paraId="7144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7" w:hRule="atLeast"/>
          <w:jc w:val="center"/>
        </w:trPr>
        <w:tc>
          <w:tcPr>
            <w:tcW w:w="801" w:type="dxa"/>
            <w:vMerge w:val="continue"/>
            <w:noWrap/>
            <w:tcMar>
              <w:top w:w="10" w:type="dxa"/>
              <w:left w:w="10" w:type="dxa"/>
              <w:bottom w:w="0" w:type="dxa"/>
              <w:right w:w="10" w:type="dxa"/>
            </w:tcMar>
            <w:textDirection w:val="tbRlV"/>
            <w:vAlign w:val="center"/>
          </w:tcPr>
          <w:p w14:paraId="58506A5C">
            <w:pPr>
              <w:jc w:val="center"/>
              <w:rPr>
                <w:rFonts w:hint="eastAsia" w:ascii="FangSong_GB2312"/>
                <w:sz w:val="21"/>
                <w:szCs w:val="21"/>
              </w:rPr>
            </w:pPr>
          </w:p>
        </w:tc>
        <w:tc>
          <w:tcPr>
            <w:tcW w:w="749" w:type="dxa"/>
            <w:noWrap w:val="0"/>
            <w:tcMar>
              <w:top w:w="10" w:type="dxa"/>
              <w:left w:w="10" w:type="dxa"/>
              <w:bottom w:w="0" w:type="dxa"/>
              <w:right w:w="10" w:type="dxa"/>
            </w:tcMar>
            <w:vAlign w:val="center"/>
          </w:tcPr>
          <w:p w14:paraId="3A9235F9">
            <w:pPr>
              <w:jc w:val="center"/>
              <w:rPr>
                <w:rFonts w:hint="eastAsia" w:ascii="FangSong_GB2312"/>
                <w:sz w:val="21"/>
                <w:szCs w:val="21"/>
              </w:rPr>
            </w:pPr>
            <w:r>
              <w:rPr>
                <w:rFonts w:hint="eastAsia" w:ascii="FangSong_GB2312"/>
                <w:sz w:val="21"/>
                <w:szCs w:val="21"/>
              </w:rPr>
              <w:t>产出</w:t>
            </w:r>
          </w:p>
          <w:p w14:paraId="6E52EB6D">
            <w:pPr>
              <w:jc w:val="center"/>
              <w:rPr>
                <w:rFonts w:hint="eastAsia" w:ascii="FangSong_GB2312"/>
                <w:sz w:val="21"/>
                <w:szCs w:val="21"/>
              </w:rPr>
            </w:pPr>
            <w:r>
              <w:rPr>
                <w:rFonts w:hint="eastAsia" w:ascii="FangSong_GB2312"/>
                <w:sz w:val="21"/>
                <w:szCs w:val="21"/>
              </w:rPr>
              <w:t>质量</w:t>
            </w:r>
          </w:p>
        </w:tc>
        <w:tc>
          <w:tcPr>
            <w:tcW w:w="999" w:type="dxa"/>
            <w:noWrap w:val="0"/>
            <w:tcMar>
              <w:top w:w="10" w:type="dxa"/>
              <w:left w:w="10" w:type="dxa"/>
              <w:bottom w:w="0" w:type="dxa"/>
              <w:right w:w="10" w:type="dxa"/>
            </w:tcMar>
            <w:vAlign w:val="center"/>
          </w:tcPr>
          <w:p w14:paraId="1BDC03BE">
            <w:pPr>
              <w:spacing w:line="260" w:lineRule="exact"/>
              <w:ind w:left="105" w:leftChars="50" w:right="105" w:rightChars="50"/>
              <w:jc w:val="center"/>
              <w:rPr>
                <w:rFonts w:hint="eastAsia" w:ascii="FangSong_GB2312"/>
                <w:sz w:val="21"/>
                <w:szCs w:val="21"/>
              </w:rPr>
            </w:pPr>
            <w:r>
              <w:rPr>
                <w:rFonts w:hint="eastAsia" w:ascii="FangSong_GB2312"/>
                <w:sz w:val="21"/>
                <w:szCs w:val="21"/>
              </w:rPr>
              <w:t>质量</w:t>
            </w:r>
          </w:p>
          <w:p w14:paraId="5FC71653">
            <w:pPr>
              <w:spacing w:line="260" w:lineRule="exact"/>
              <w:ind w:left="105" w:leftChars="50" w:right="105" w:rightChars="50"/>
              <w:jc w:val="center"/>
              <w:rPr>
                <w:rFonts w:hint="eastAsia" w:ascii="FangSong_GB2312"/>
                <w:sz w:val="21"/>
                <w:szCs w:val="21"/>
              </w:rPr>
            </w:pPr>
            <w:r>
              <w:rPr>
                <w:rFonts w:hint="eastAsia" w:ascii="FangSong_GB2312"/>
                <w:sz w:val="21"/>
                <w:szCs w:val="21"/>
              </w:rPr>
              <w:t>达标率</w:t>
            </w:r>
          </w:p>
        </w:tc>
        <w:tc>
          <w:tcPr>
            <w:tcW w:w="645" w:type="dxa"/>
            <w:noWrap w:val="0"/>
            <w:tcMar>
              <w:top w:w="10" w:type="dxa"/>
              <w:left w:w="10" w:type="dxa"/>
              <w:bottom w:w="0" w:type="dxa"/>
              <w:right w:w="10" w:type="dxa"/>
            </w:tcMar>
            <w:vAlign w:val="center"/>
          </w:tcPr>
          <w:p w14:paraId="5ECDA5B7">
            <w:pPr>
              <w:spacing w:line="260" w:lineRule="exact"/>
              <w:ind w:left="105" w:leftChars="50" w:right="105" w:rightChars="50"/>
              <w:rPr>
                <w:rFonts w:ascii="FangSong_GB2312"/>
                <w:sz w:val="21"/>
                <w:szCs w:val="21"/>
              </w:rPr>
            </w:pPr>
            <w:r>
              <w:rPr>
                <w:rFonts w:hint="eastAsia" w:ascii="FangSong_GB2312"/>
                <w:sz w:val="21"/>
                <w:szCs w:val="21"/>
              </w:rPr>
              <w:t>12</w:t>
            </w:r>
          </w:p>
        </w:tc>
        <w:tc>
          <w:tcPr>
            <w:tcW w:w="2084" w:type="dxa"/>
            <w:noWrap w:val="0"/>
            <w:tcMar>
              <w:top w:w="10" w:type="dxa"/>
              <w:left w:w="10" w:type="dxa"/>
              <w:bottom w:w="0" w:type="dxa"/>
              <w:right w:w="10" w:type="dxa"/>
            </w:tcMar>
            <w:vAlign w:val="center"/>
          </w:tcPr>
          <w:p w14:paraId="5971CA0A">
            <w:pPr>
              <w:spacing w:line="260" w:lineRule="exact"/>
              <w:ind w:left="105" w:leftChars="50" w:right="105" w:rightChars="50"/>
              <w:rPr>
                <w:rFonts w:hint="eastAsia" w:ascii="FangSong_GB2312"/>
                <w:sz w:val="21"/>
                <w:szCs w:val="21"/>
              </w:rPr>
            </w:pPr>
            <w:r>
              <w:rPr>
                <w:rFonts w:hint="eastAsia" w:ascii="FangSong_GB2312"/>
                <w:sz w:val="21"/>
                <w:szCs w:val="21"/>
              </w:rPr>
              <w:t>预算支出完成的质量达标产出数与实际产出数的比率，用以反映和考核预算支出产出质量目标的实现程度。</w:t>
            </w:r>
          </w:p>
        </w:tc>
        <w:tc>
          <w:tcPr>
            <w:tcW w:w="2951" w:type="dxa"/>
            <w:noWrap w:val="0"/>
            <w:tcMar>
              <w:top w:w="10" w:type="dxa"/>
              <w:left w:w="10" w:type="dxa"/>
              <w:bottom w:w="0" w:type="dxa"/>
              <w:right w:w="10" w:type="dxa"/>
            </w:tcMar>
            <w:vAlign w:val="center"/>
          </w:tcPr>
          <w:p w14:paraId="1541EEF6">
            <w:pPr>
              <w:spacing w:line="260" w:lineRule="exact"/>
              <w:ind w:left="105" w:leftChars="50" w:right="105" w:rightChars="50"/>
              <w:rPr>
                <w:rFonts w:hint="eastAsia" w:ascii="FangSong_GB2312"/>
                <w:sz w:val="21"/>
                <w:szCs w:val="21"/>
              </w:rPr>
            </w:pPr>
            <w:r>
              <w:rPr>
                <w:rFonts w:hint="eastAsia" w:ascii="FangSong_GB2312"/>
                <w:sz w:val="21"/>
                <w:szCs w:val="21"/>
              </w:rPr>
              <w:t>质量达标率=（质量达标产出数/实际产出数）×100%。</w:t>
            </w:r>
            <w:r>
              <w:rPr>
                <w:rFonts w:hint="eastAsia" w:ascii="FangSong_GB2312"/>
                <w:sz w:val="21"/>
                <w:szCs w:val="21"/>
              </w:rPr>
              <w:br w:type="textWrapping"/>
            </w:r>
            <w:r>
              <w:rPr>
                <w:rFonts w:hint="eastAsia" w:ascii="FangSong_GB2312"/>
                <w:sz w:val="21"/>
                <w:szCs w:val="21"/>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c>
          <w:tcPr>
            <w:tcW w:w="633" w:type="dxa"/>
            <w:noWrap w:val="0"/>
            <w:tcMar>
              <w:top w:w="10" w:type="dxa"/>
              <w:left w:w="10" w:type="dxa"/>
              <w:bottom w:w="0" w:type="dxa"/>
              <w:right w:w="10" w:type="dxa"/>
            </w:tcMar>
            <w:vAlign w:val="center"/>
          </w:tcPr>
          <w:p w14:paraId="3BEDCE08">
            <w:pPr>
              <w:spacing w:line="260" w:lineRule="exact"/>
              <w:ind w:left="105" w:leftChars="50" w:right="105" w:rightChars="50"/>
              <w:rPr>
                <w:rFonts w:hint="default" w:ascii="FangSong_GB2312" w:eastAsia="宋体"/>
                <w:sz w:val="21"/>
                <w:szCs w:val="21"/>
                <w:lang w:val="en-US" w:eastAsia="zh-CN"/>
              </w:rPr>
            </w:pPr>
            <w:r>
              <w:rPr>
                <w:rFonts w:hint="eastAsia" w:ascii="FangSong_GB2312" w:eastAsia="宋体"/>
                <w:sz w:val="21"/>
                <w:szCs w:val="21"/>
                <w:lang w:val="en-US" w:eastAsia="zh-CN"/>
              </w:rPr>
              <w:t>12</w:t>
            </w:r>
          </w:p>
        </w:tc>
      </w:tr>
      <w:tr w14:paraId="06D6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801" w:type="dxa"/>
            <w:vMerge w:val="continue"/>
            <w:noWrap w:val="0"/>
            <w:vAlign w:val="center"/>
          </w:tcPr>
          <w:p w14:paraId="2F07B69D">
            <w:pPr>
              <w:rPr>
                <w:rFonts w:hint="eastAsia" w:ascii="FangSong_GB2312"/>
                <w:sz w:val="21"/>
                <w:szCs w:val="21"/>
              </w:rPr>
            </w:pPr>
          </w:p>
        </w:tc>
        <w:tc>
          <w:tcPr>
            <w:tcW w:w="749" w:type="dxa"/>
            <w:noWrap w:val="0"/>
            <w:vAlign w:val="center"/>
          </w:tcPr>
          <w:p w14:paraId="653123F3">
            <w:pPr>
              <w:jc w:val="center"/>
              <w:rPr>
                <w:rFonts w:hint="eastAsia" w:ascii="FangSong_GB2312"/>
                <w:sz w:val="21"/>
                <w:szCs w:val="21"/>
              </w:rPr>
            </w:pPr>
            <w:r>
              <w:rPr>
                <w:rFonts w:hint="eastAsia" w:ascii="FangSong_GB2312"/>
                <w:sz w:val="21"/>
                <w:szCs w:val="21"/>
              </w:rPr>
              <w:t>产出</w:t>
            </w:r>
          </w:p>
          <w:p w14:paraId="6F8F519D">
            <w:pPr>
              <w:jc w:val="center"/>
              <w:rPr>
                <w:rFonts w:hint="eastAsia" w:ascii="FangSong_GB2312"/>
                <w:sz w:val="21"/>
                <w:szCs w:val="21"/>
              </w:rPr>
            </w:pPr>
            <w:r>
              <w:rPr>
                <w:rFonts w:hint="eastAsia" w:ascii="FangSong_GB2312"/>
                <w:sz w:val="21"/>
                <w:szCs w:val="21"/>
              </w:rPr>
              <w:t>时效</w:t>
            </w:r>
          </w:p>
        </w:tc>
        <w:tc>
          <w:tcPr>
            <w:tcW w:w="999" w:type="dxa"/>
            <w:noWrap w:val="0"/>
            <w:tcMar>
              <w:top w:w="10" w:type="dxa"/>
              <w:left w:w="10" w:type="dxa"/>
              <w:bottom w:w="0" w:type="dxa"/>
              <w:right w:w="10" w:type="dxa"/>
            </w:tcMar>
            <w:vAlign w:val="center"/>
          </w:tcPr>
          <w:p w14:paraId="6C7494AE">
            <w:pPr>
              <w:spacing w:line="260" w:lineRule="exact"/>
              <w:ind w:left="105" w:leftChars="50" w:right="105" w:rightChars="50"/>
              <w:jc w:val="center"/>
              <w:rPr>
                <w:rFonts w:hint="eastAsia" w:ascii="FangSong_GB2312"/>
                <w:sz w:val="21"/>
                <w:szCs w:val="21"/>
              </w:rPr>
            </w:pPr>
            <w:r>
              <w:rPr>
                <w:rFonts w:hint="eastAsia" w:ascii="FangSong_GB2312"/>
                <w:sz w:val="21"/>
                <w:szCs w:val="21"/>
              </w:rPr>
              <w:t>完成</w:t>
            </w:r>
          </w:p>
          <w:p w14:paraId="6081FE52">
            <w:pPr>
              <w:spacing w:line="260" w:lineRule="exact"/>
              <w:ind w:left="105" w:leftChars="50" w:right="105" w:rightChars="50"/>
              <w:jc w:val="center"/>
              <w:rPr>
                <w:rFonts w:hint="eastAsia" w:ascii="FangSong_GB2312"/>
                <w:sz w:val="21"/>
                <w:szCs w:val="21"/>
              </w:rPr>
            </w:pPr>
            <w:r>
              <w:rPr>
                <w:rFonts w:hint="eastAsia" w:ascii="FangSong_GB2312"/>
                <w:sz w:val="21"/>
                <w:szCs w:val="21"/>
              </w:rPr>
              <w:t>及时性</w:t>
            </w:r>
          </w:p>
        </w:tc>
        <w:tc>
          <w:tcPr>
            <w:tcW w:w="645" w:type="dxa"/>
            <w:noWrap w:val="0"/>
            <w:tcMar>
              <w:top w:w="10" w:type="dxa"/>
              <w:left w:w="10" w:type="dxa"/>
              <w:bottom w:w="0" w:type="dxa"/>
              <w:right w:w="10" w:type="dxa"/>
            </w:tcMar>
            <w:vAlign w:val="center"/>
          </w:tcPr>
          <w:p w14:paraId="316A300E">
            <w:pPr>
              <w:spacing w:line="260" w:lineRule="exact"/>
              <w:ind w:left="105" w:leftChars="50" w:right="105" w:rightChars="50"/>
              <w:rPr>
                <w:rFonts w:hint="eastAsia" w:ascii="FangSong_GB2312"/>
                <w:sz w:val="21"/>
                <w:szCs w:val="21"/>
              </w:rPr>
            </w:pPr>
            <w:r>
              <w:rPr>
                <w:rFonts w:hint="eastAsia" w:ascii="FangSong_GB2312"/>
                <w:sz w:val="21"/>
                <w:szCs w:val="21"/>
              </w:rPr>
              <w:t>5</w:t>
            </w:r>
          </w:p>
        </w:tc>
        <w:tc>
          <w:tcPr>
            <w:tcW w:w="2084" w:type="dxa"/>
            <w:noWrap w:val="0"/>
            <w:tcMar>
              <w:top w:w="10" w:type="dxa"/>
              <w:left w:w="10" w:type="dxa"/>
              <w:bottom w:w="0" w:type="dxa"/>
              <w:right w:w="10" w:type="dxa"/>
            </w:tcMar>
            <w:vAlign w:val="center"/>
          </w:tcPr>
          <w:p w14:paraId="71BCA026">
            <w:pPr>
              <w:spacing w:line="260" w:lineRule="exact"/>
              <w:ind w:left="105" w:leftChars="50" w:right="105" w:rightChars="50"/>
              <w:rPr>
                <w:rFonts w:hint="eastAsia" w:ascii="FangSong_GB2312"/>
                <w:sz w:val="21"/>
                <w:szCs w:val="21"/>
              </w:rPr>
            </w:pPr>
            <w:r>
              <w:rPr>
                <w:rFonts w:hint="eastAsia" w:ascii="FangSong_GB2312"/>
                <w:sz w:val="21"/>
                <w:szCs w:val="21"/>
              </w:rPr>
              <w:t>预算支出实际完成时间与计划完成时间的比较，用以反映和考核预算支出产出时效目标的实现程度。</w:t>
            </w:r>
          </w:p>
        </w:tc>
        <w:tc>
          <w:tcPr>
            <w:tcW w:w="2951" w:type="dxa"/>
            <w:noWrap w:val="0"/>
            <w:tcMar>
              <w:top w:w="10" w:type="dxa"/>
              <w:left w:w="10" w:type="dxa"/>
              <w:bottom w:w="0" w:type="dxa"/>
              <w:right w:w="10" w:type="dxa"/>
            </w:tcMar>
            <w:vAlign w:val="center"/>
          </w:tcPr>
          <w:p w14:paraId="5F87E94D">
            <w:pPr>
              <w:spacing w:line="260" w:lineRule="exact"/>
              <w:ind w:left="105" w:leftChars="50" w:right="105" w:rightChars="50"/>
              <w:rPr>
                <w:rFonts w:hint="eastAsia" w:ascii="FangSong_GB2312"/>
                <w:sz w:val="21"/>
                <w:szCs w:val="21"/>
              </w:rPr>
            </w:pPr>
            <w:r>
              <w:rPr>
                <w:rFonts w:hint="eastAsia" w:ascii="FangSong_GB2312"/>
                <w:sz w:val="21"/>
                <w:szCs w:val="21"/>
              </w:rPr>
              <w:t>实际完成时间：预算支出实施单位完成该预算支出实际所耗用的时间。</w:t>
            </w:r>
            <w:r>
              <w:rPr>
                <w:rFonts w:hint="eastAsia" w:ascii="FangSong_GB2312"/>
                <w:sz w:val="21"/>
                <w:szCs w:val="21"/>
              </w:rPr>
              <w:br w:type="textWrapping"/>
            </w:r>
            <w:r>
              <w:rPr>
                <w:rFonts w:hint="eastAsia" w:ascii="FangSong_GB2312"/>
                <w:sz w:val="21"/>
                <w:szCs w:val="21"/>
              </w:rPr>
              <w:t>计划完成时间：按照预算支出实施计划或相关规定完成该预算支出所需的时间。</w:t>
            </w:r>
          </w:p>
        </w:tc>
        <w:tc>
          <w:tcPr>
            <w:tcW w:w="633" w:type="dxa"/>
            <w:noWrap w:val="0"/>
            <w:tcMar>
              <w:top w:w="10" w:type="dxa"/>
              <w:left w:w="10" w:type="dxa"/>
              <w:bottom w:w="0" w:type="dxa"/>
              <w:right w:w="10" w:type="dxa"/>
            </w:tcMar>
            <w:vAlign w:val="center"/>
          </w:tcPr>
          <w:p w14:paraId="57219A33">
            <w:pPr>
              <w:spacing w:line="260" w:lineRule="exact"/>
              <w:ind w:left="105" w:leftChars="50" w:right="105" w:rightChars="50"/>
              <w:rPr>
                <w:rFonts w:hint="eastAsia" w:ascii="FangSong_GB2312" w:eastAsia="宋体"/>
                <w:sz w:val="21"/>
                <w:szCs w:val="21"/>
                <w:lang w:val="en-US" w:eastAsia="zh-CN"/>
              </w:rPr>
            </w:pPr>
            <w:r>
              <w:rPr>
                <w:rFonts w:hint="eastAsia" w:ascii="FangSong_GB2312" w:eastAsia="宋体"/>
                <w:sz w:val="21"/>
                <w:szCs w:val="21"/>
                <w:lang w:val="en-US" w:eastAsia="zh-CN"/>
              </w:rPr>
              <w:t>5</w:t>
            </w:r>
          </w:p>
        </w:tc>
      </w:tr>
      <w:tr w14:paraId="4DC1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val="0"/>
            <w:vAlign w:val="center"/>
          </w:tcPr>
          <w:p w14:paraId="173577C9">
            <w:pPr>
              <w:spacing w:line="500" w:lineRule="exact"/>
              <w:ind w:left="113"/>
              <w:jc w:val="center"/>
              <w:rPr>
                <w:rFonts w:hint="eastAsia" w:ascii="FangSong_GB2312"/>
                <w:sz w:val="21"/>
                <w:szCs w:val="21"/>
              </w:rPr>
            </w:pPr>
          </w:p>
        </w:tc>
        <w:tc>
          <w:tcPr>
            <w:tcW w:w="749" w:type="dxa"/>
            <w:noWrap w:val="0"/>
            <w:vAlign w:val="center"/>
          </w:tcPr>
          <w:p w14:paraId="0E66E593">
            <w:pPr>
              <w:jc w:val="center"/>
              <w:rPr>
                <w:rFonts w:hint="eastAsia" w:ascii="FangSong_GB2312"/>
                <w:sz w:val="21"/>
                <w:szCs w:val="21"/>
              </w:rPr>
            </w:pPr>
            <w:r>
              <w:rPr>
                <w:rFonts w:hint="eastAsia" w:ascii="FangSong_GB2312"/>
                <w:sz w:val="21"/>
                <w:szCs w:val="21"/>
              </w:rPr>
              <w:t>产出</w:t>
            </w:r>
          </w:p>
          <w:p w14:paraId="612C1A36">
            <w:pPr>
              <w:jc w:val="center"/>
              <w:rPr>
                <w:rFonts w:hint="eastAsia" w:ascii="FangSong_GB2312"/>
                <w:sz w:val="21"/>
                <w:szCs w:val="21"/>
              </w:rPr>
            </w:pPr>
            <w:r>
              <w:rPr>
                <w:rFonts w:hint="eastAsia" w:ascii="FangSong_GB2312"/>
                <w:sz w:val="21"/>
                <w:szCs w:val="21"/>
              </w:rPr>
              <w:t>成本</w:t>
            </w:r>
          </w:p>
        </w:tc>
        <w:tc>
          <w:tcPr>
            <w:tcW w:w="999" w:type="dxa"/>
            <w:noWrap w:val="0"/>
            <w:tcMar>
              <w:top w:w="10" w:type="dxa"/>
              <w:left w:w="10" w:type="dxa"/>
              <w:bottom w:w="0" w:type="dxa"/>
              <w:right w:w="10" w:type="dxa"/>
            </w:tcMar>
            <w:vAlign w:val="center"/>
          </w:tcPr>
          <w:p w14:paraId="240F28D1">
            <w:pPr>
              <w:spacing w:line="260" w:lineRule="exact"/>
              <w:ind w:left="105" w:leftChars="50" w:right="105" w:rightChars="50"/>
              <w:jc w:val="center"/>
              <w:rPr>
                <w:rFonts w:hint="eastAsia" w:ascii="FangSong_GB2312"/>
                <w:sz w:val="21"/>
                <w:szCs w:val="21"/>
              </w:rPr>
            </w:pPr>
            <w:r>
              <w:rPr>
                <w:rFonts w:hint="eastAsia" w:ascii="FangSong_GB2312"/>
                <w:sz w:val="21"/>
                <w:szCs w:val="21"/>
              </w:rPr>
              <w:t>成本</w:t>
            </w:r>
          </w:p>
          <w:p w14:paraId="745E72E9">
            <w:pPr>
              <w:spacing w:line="260" w:lineRule="exact"/>
              <w:ind w:left="105" w:leftChars="50" w:right="105" w:rightChars="50"/>
              <w:jc w:val="center"/>
              <w:rPr>
                <w:rFonts w:hint="eastAsia" w:ascii="FangSong_GB2312"/>
                <w:sz w:val="21"/>
                <w:szCs w:val="21"/>
              </w:rPr>
            </w:pPr>
            <w:r>
              <w:rPr>
                <w:rFonts w:hint="eastAsia" w:ascii="FangSong_GB2312"/>
                <w:sz w:val="21"/>
                <w:szCs w:val="21"/>
              </w:rPr>
              <w:t>节约率</w:t>
            </w:r>
          </w:p>
        </w:tc>
        <w:tc>
          <w:tcPr>
            <w:tcW w:w="645" w:type="dxa"/>
            <w:noWrap w:val="0"/>
            <w:tcMar>
              <w:top w:w="10" w:type="dxa"/>
              <w:left w:w="10" w:type="dxa"/>
              <w:bottom w:w="0" w:type="dxa"/>
              <w:right w:w="10" w:type="dxa"/>
            </w:tcMar>
            <w:vAlign w:val="center"/>
          </w:tcPr>
          <w:p w14:paraId="7C66EAA7">
            <w:pPr>
              <w:spacing w:line="260" w:lineRule="exact"/>
              <w:ind w:left="105" w:leftChars="50" w:right="105" w:rightChars="50"/>
              <w:rPr>
                <w:rFonts w:hint="eastAsia" w:ascii="FangSong_GB2312"/>
                <w:sz w:val="21"/>
                <w:szCs w:val="21"/>
              </w:rPr>
            </w:pPr>
            <w:r>
              <w:rPr>
                <w:rFonts w:hint="eastAsia" w:ascii="FangSong_GB2312"/>
                <w:sz w:val="21"/>
                <w:szCs w:val="21"/>
              </w:rPr>
              <w:t>5</w:t>
            </w:r>
          </w:p>
        </w:tc>
        <w:tc>
          <w:tcPr>
            <w:tcW w:w="2084" w:type="dxa"/>
            <w:noWrap w:val="0"/>
            <w:tcMar>
              <w:top w:w="10" w:type="dxa"/>
              <w:left w:w="10" w:type="dxa"/>
              <w:bottom w:w="0" w:type="dxa"/>
              <w:right w:w="10" w:type="dxa"/>
            </w:tcMar>
            <w:vAlign w:val="center"/>
          </w:tcPr>
          <w:p w14:paraId="23E3E1C0">
            <w:pPr>
              <w:spacing w:line="260" w:lineRule="exact"/>
              <w:ind w:left="105" w:leftChars="50" w:right="105" w:rightChars="50"/>
              <w:rPr>
                <w:rFonts w:hint="eastAsia" w:ascii="FangSong_GB2312"/>
                <w:sz w:val="21"/>
                <w:szCs w:val="21"/>
              </w:rPr>
            </w:pPr>
            <w:r>
              <w:rPr>
                <w:rFonts w:hint="eastAsia" w:ascii="FangSong_GB2312"/>
                <w:sz w:val="21"/>
                <w:szCs w:val="21"/>
              </w:rPr>
              <w:t>完成预算支出计划工作目标的实际节约成本与计划成本的比率，用以反映和考核预算支出的成本节约程度。</w:t>
            </w:r>
          </w:p>
        </w:tc>
        <w:tc>
          <w:tcPr>
            <w:tcW w:w="2951" w:type="dxa"/>
            <w:noWrap w:val="0"/>
            <w:tcMar>
              <w:top w:w="10" w:type="dxa"/>
              <w:left w:w="10" w:type="dxa"/>
              <w:bottom w:w="0" w:type="dxa"/>
              <w:right w:w="10" w:type="dxa"/>
            </w:tcMar>
            <w:vAlign w:val="center"/>
          </w:tcPr>
          <w:p w14:paraId="53D012B5">
            <w:pPr>
              <w:spacing w:line="260" w:lineRule="exact"/>
              <w:ind w:left="105" w:leftChars="50" w:right="105" w:rightChars="50"/>
              <w:rPr>
                <w:rFonts w:hint="eastAsia" w:ascii="FangSong_GB2312"/>
                <w:sz w:val="21"/>
                <w:szCs w:val="21"/>
              </w:rPr>
            </w:pPr>
            <w:r>
              <w:rPr>
                <w:rFonts w:hint="eastAsia" w:ascii="FangSong_GB2312"/>
                <w:sz w:val="21"/>
                <w:szCs w:val="21"/>
              </w:rPr>
              <w:t>成本节约率=[（计划成本-实际成本）/计划成本]×100%。</w:t>
            </w:r>
            <w:r>
              <w:rPr>
                <w:rFonts w:hint="eastAsia" w:ascii="FangSong_GB2312"/>
                <w:sz w:val="21"/>
                <w:szCs w:val="21"/>
              </w:rPr>
              <w:br w:type="textWrapping"/>
            </w:r>
            <w:r>
              <w:rPr>
                <w:rFonts w:hint="eastAsia" w:ascii="FangSong_GB2312"/>
                <w:sz w:val="21"/>
                <w:szCs w:val="21"/>
              </w:rPr>
              <w:t>实际成本：预算支出实施单位如期、保质、保量完成既定工作目标实际所耗费的支出。</w:t>
            </w:r>
            <w:r>
              <w:rPr>
                <w:rFonts w:hint="eastAsia" w:ascii="FangSong_GB2312"/>
                <w:sz w:val="21"/>
                <w:szCs w:val="21"/>
              </w:rPr>
              <w:br w:type="textWrapping"/>
            </w:r>
            <w:r>
              <w:rPr>
                <w:rFonts w:hint="eastAsia" w:ascii="FangSong_GB2312"/>
                <w:sz w:val="21"/>
                <w:szCs w:val="21"/>
              </w:rPr>
              <w:t>计划成本：预算支出实施单位为完成工作目标计划安排的支出，一般以预算支出预算为参考。</w:t>
            </w:r>
          </w:p>
        </w:tc>
        <w:tc>
          <w:tcPr>
            <w:tcW w:w="633" w:type="dxa"/>
            <w:noWrap w:val="0"/>
            <w:tcMar>
              <w:top w:w="10" w:type="dxa"/>
              <w:left w:w="10" w:type="dxa"/>
              <w:bottom w:w="0" w:type="dxa"/>
              <w:right w:w="10" w:type="dxa"/>
            </w:tcMar>
            <w:vAlign w:val="center"/>
          </w:tcPr>
          <w:p w14:paraId="025ED9CE">
            <w:pPr>
              <w:spacing w:line="260" w:lineRule="exact"/>
              <w:ind w:left="105" w:leftChars="50" w:right="105" w:rightChars="50"/>
              <w:rPr>
                <w:rFonts w:hint="eastAsia" w:ascii="FangSong_GB2312" w:eastAsia="宋体"/>
                <w:sz w:val="21"/>
                <w:szCs w:val="21"/>
                <w:lang w:val="en-US" w:eastAsia="zh-CN"/>
              </w:rPr>
            </w:pPr>
            <w:r>
              <w:rPr>
                <w:rFonts w:hint="eastAsia" w:ascii="FangSong_GB2312" w:eastAsia="宋体"/>
                <w:sz w:val="21"/>
                <w:szCs w:val="21"/>
                <w:lang w:val="en-US" w:eastAsia="zh-CN"/>
              </w:rPr>
              <w:t>5</w:t>
            </w:r>
          </w:p>
        </w:tc>
      </w:tr>
      <w:tr w14:paraId="4953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restart"/>
            <w:noWrap/>
            <w:tcMar>
              <w:top w:w="10" w:type="dxa"/>
              <w:left w:w="10" w:type="dxa"/>
              <w:bottom w:w="0" w:type="dxa"/>
              <w:right w:w="10" w:type="dxa"/>
            </w:tcMar>
            <w:textDirection w:val="tbRlV"/>
            <w:vAlign w:val="center"/>
          </w:tcPr>
          <w:p w14:paraId="19A514C1">
            <w:pPr>
              <w:jc w:val="center"/>
              <w:rPr>
                <w:rFonts w:hint="eastAsia" w:ascii="FangSong_GB2312"/>
                <w:sz w:val="21"/>
                <w:szCs w:val="21"/>
              </w:rPr>
            </w:pPr>
            <w:r>
              <w:rPr>
                <w:rFonts w:hint="eastAsia" w:ascii="FangSong_GB2312"/>
                <w:sz w:val="21"/>
                <w:szCs w:val="21"/>
              </w:rPr>
              <w:t>效   益</w:t>
            </w:r>
          </w:p>
        </w:tc>
        <w:tc>
          <w:tcPr>
            <w:tcW w:w="749" w:type="dxa"/>
            <w:vMerge w:val="restart"/>
            <w:noWrap w:val="0"/>
            <w:tcMar>
              <w:top w:w="10" w:type="dxa"/>
              <w:left w:w="10" w:type="dxa"/>
              <w:bottom w:w="0" w:type="dxa"/>
              <w:right w:w="10" w:type="dxa"/>
            </w:tcMar>
            <w:vAlign w:val="center"/>
          </w:tcPr>
          <w:p w14:paraId="7C53EA68">
            <w:pPr>
              <w:jc w:val="center"/>
              <w:rPr>
                <w:rFonts w:hint="eastAsia" w:ascii="FangSong_GB2312"/>
                <w:sz w:val="21"/>
                <w:szCs w:val="21"/>
              </w:rPr>
            </w:pPr>
            <w:r>
              <w:rPr>
                <w:rFonts w:hint="eastAsia" w:ascii="FangSong_GB2312"/>
                <w:sz w:val="21"/>
                <w:szCs w:val="21"/>
              </w:rPr>
              <w:t>预算</w:t>
            </w:r>
          </w:p>
          <w:p w14:paraId="5E11E907">
            <w:pPr>
              <w:jc w:val="center"/>
              <w:rPr>
                <w:rFonts w:hint="eastAsia" w:ascii="FangSong_GB2312"/>
                <w:sz w:val="21"/>
                <w:szCs w:val="21"/>
              </w:rPr>
            </w:pPr>
            <w:r>
              <w:rPr>
                <w:rFonts w:hint="eastAsia" w:ascii="FangSong_GB2312"/>
                <w:sz w:val="21"/>
                <w:szCs w:val="21"/>
              </w:rPr>
              <w:t>支出</w:t>
            </w:r>
            <w:r>
              <w:rPr>
                <w:rFonts w:hint="eastAsia" w:ascii="FangSong_GB2312"/>
                <w:sz w:val="21"/>
                <w:szCs w:val="21"/>
              </w:rPr>
              <w:br w:type="textWrapping"/>
            </w:r>
            <w:r>
              <w:rPr>
                <w:rFonts w:hint="eastAsia" w:ascii="FangSong_GB2312"/>
                <w:sz w:val="21"/>
                <w:szCs w:val="21"/>
              </w:rPr>
              <w:t>效益</w:t>
            </w:r>
          </w:p>
        </w:tc>
        <w:tc>
          <w:tcPr>
            <w:tcW w:w="999" w:type="dxa"/>
            <w:noWrap w:val="0"/>
            <w:tcMar>
              <w:top w:w="10" w:type="dxa"/>
              <w:left w:w="10" w:type="dxa"/>
              <w:bottom w:w="0" w:type="dxa"/>
              <w:right w:w="10" w:type="dxa"/>
            </w:tcMar>
            <w:vAlign w:val="center"/>
          </w:tcPr>
          <w:p w14:paraId="55F9640B">
            <w:pPr>
              <w:spacing w:line="260" w:lineRule="exact"/>
              <w:ind w:left="105" w:leftChars="50" w:right="105" w:rightChars="50"/>
              <w:jc w:val="center"/>
              <w:rPr>
                <w:rFonts w:hint="eastAsia" w:ascii="FangSong_GB2312"/>
                <w:sz w:val="21"/>
                <w:szCs w:val="21"/>
              </w:rPr>
            </w:pPr>
            <w:r>
              <w:rPr>
                <w:rFonts w:hint="eastAsia" w:ascii="FangSong_GB2312"/>
                <w:sz w:val="21"/>
                <w:szCs w:val="21"/>
              </w:rPr>
              <w:t>实施</w:t>
            </w:r>
          </w:p>
          <w:p w14:paraId="38754B9D">
            <w:pPr>
              <w:spacing w:line="260" w:lineRule="exact"/>
              <w:ind w:left="105" w:leftChars="50" w:right="105" w:rightChars="50"/>
              <w:jc w:val="center"/>
              <w:rPr>
                <w:rFonts w:hint="eastAsia" w:ascii="FangSong_GB2312"/>
                <w:sz w:val="21"/>
                <w:szCs w:val="21"/>
              </w:rPr>
            </w:pPr>
            <w:r>
              <w:rPr>
                <w:rFonts w:hint="eastAsia" w:ascii="FangSong_GB2312"/>
                <w:sz w:val="21"/>
                <w:szCs w:val="21"/>
              </w:rPr>
              <w:t>效益</w:t>
            </w:r>
          </w:p>
        </w:tc>
        <w:tc>
          <w:tcPr>
            <w:tcW w:w="645" w:type="dxa"/>
            <w:noWrap w:val="0"/>
            <w:tcMar>
              <w:top w:w="10" w:type="dxa"/>
              <w:left w:w="10" w:type="dxa"/>
              <w:bottom w:w="0" w:type="dxa"/>
              <w:right w:w="10" w:type="dxa"/>
            </w:tcMar>
            <w:vAlign w:val="center"/>
          </w:tcPr>
          <w:p w14:paraId="10C36D1D">
            <w:pPr>
              <w:spacing w:line="260" w:lineRule="exact"/>
              <w:ind w:left="105" w:leftChars="50" w:right="105" w:rightChars="50"/>
              <w:rPr>
                <w:rFonts w:ascii="FangSong_GB2312"/>
                <w:sz w:val="21"/>
                <w:szCs w:val="21"/>
              </w:rPr>
            </w:pPr>
            <w:r>
              <w:rPr>
                <w:rFonts w:hint="eastAsia" w:ascii="FangSong_GB2312"/>
                <w:sz w:val="21"/>
                <w:szCs w:val="21"/>
              </w:rPr>
              <w:t>15</w:t>
            </w:r>
          </w:p>
        </w:tc>
        <w:tc>
          <w:tcPr>
            <w:tcW w:w="2084" w:type="dxa"/>
            <w:noWrap w:val="0"/>
            <w:tcMar>
              <w:top w:w="10" w:type="dxa"/>
              <w:left w:w="10" w:type="dxa"/>
              <w:bottom w:w="0" w:type="dxa"/>
              <w:right w:w="10" w:type="dxa"/>
            </w:tcMar>
            <w:vAlign w:val="center"/>
          </w:tcPr>
          <w:p w14:paraId="73D8B962">
            <w:pPr>
              <w:spacing w:line="260" w:lineRule="exact"/>
              <w:ind w:left="105" w:leftChars="50" w:right="105" w:rightChars="50"/>
              <w:rPr>
                <w:rFonts w:hint="eastAsia" w:ascii="FangSong_GB2312"/>
                <w:sz w:val="21"/>
                <w:szCs w:val="21"/>
              </w:rPr>
            </w:pPr>
            <w:r>
              <w:rPr>
                <w:rFonts w:hint="eastAsia" w:ascii="FangSong_GB2312"/>
                <w:sz w:val="21"/>
                <w:szCs w:val="21"/>
              </w:rPr>
              <w:t>预算支出实施所产生的效益。</w:t>
            </w:r>
          </w:p>
        </w:tc>
        <w:tc>
          <w:tcPr>
            <w:tcW w:w="2951" w:type="dxa"/>
            <w:noWrap w:val="0"/>
            <w:tcMar>
              <w:top w:w="10" w:type="dxa"/>
              <w:left w:w="10" w:type="dxa"/>
              <w:bottom w:w="0" w:type="dxa"/>
              <w:right w:w="10" w:type="dxa"/>
            </w:tcMar>
            <w:vAlign w:val="center"/>
          </w:tcPr>
          <w:p w14:paraId="5061D69B">
            <w:pPr>
              <w:spacing w:line="260" w:lineRule="exact"/>
              <w:ind w:left="105" w:leftChars="50" w:right="105" w:rightChars="50"/>
              <w:rPr>
                <w:rFonts w:hint="eastAsia" w:ascii="FangSong_GB2312"/>
                <w:sz w:val="21"/>
                <w:szCs w:val="21"/>
              </w:rPr>
            </w:pPr>
            <w:r>
              <w:rPr>
                <w:rFonts w:hint="eastAsia" w:ascii="FangSong_GB2312"/>
                <w:sz w:val="21"/>
                <w:szCs w:val="21"/>
              </w:rPr>
              <w:t>预算支出实施所产生的社会效益、经济效益、生态效益、可持续影响等。可根据预算支出实际情况有选择地设置和细化。</w:t>
            </w:r>
          </w:p>
        </w:tc>
        <w:tc>
          <w:tcPr>
            <w:tcW w:w="633" w:type="dxa"/>
            <w:noWrap w:val="0"/>
            <w:tcMar>
              <w:top w:w="10" w:type="dxa"/>
              <w:left w:w="10" w:type="dxa"/>
              <w:bottom w:w="0" w:type="dxa"/>
              <w:right w:w="10" w:type="dxa"/>
            </w:tcMar>
            <w:vAlign w:val="center"/>
          </w:tcPr>
          <w:p w14:paraId="7583A30A">
            <w:pPr>
              <w:spacing w:line="260" w:lineRule="exact"/>
              <w:ind w:left="105" w:leftChars="50" w:right="105" w:rightChars="50"/>
              <w:rPr>
                <w:rFonts w:hint="default" w:ascii="FangSong_GB2312" w:eastAsia="宋体"/>
                <w:sz w:val="21"/>
                <w:szCs w:val="21"/>
                <w:lang w:val="en-US" w:eastAsia="zh-CN"/>
              </w:rPr>
            </w:pPr>
            <w:r>
              <w:rPr>
                <w:rFonts w:hint="eastAsia" w:ascii="FangSong_GB2312" w:eastAsia="宋体"/>
                <w:sz w:val="21"/>
                <w:szCs w:val="21"/>
                <w:lang w:val="en-US" w:eastAsia="zh-CN"/>
              </w:rPr>
              <w:t>15</w:t>
            </w:r>
          </w:p>
        </w:tc>
      </w:tr>
      <w:tr w14:paraId="37E7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01" w:type="dxa"/>
            <w:vMerge w:val="continue"/>
            <w:noWrap w:val="0"/>
            <w:vAlign w:val="center"/>
          </w:tcPr>
          <w:p w14:paraId="7F6C98EB">
            <w:pPr>
              <w:rPr>
                <w:rFonts w:hint="eastAsia" w:ascii="FangSong_GB2312"/>
                <w:sz w:val="21"/>
                <w:szCs w:val="21"/>
              </w:rPr>
            </w:pPr>
          </w:p>
        </w:tc>
        <w:tc>
          <w:tcPr>
            <w:tcW w:w="749" w:type="dxa"/>
            <w:vMerge w:val="continue"/>
            <w:noWrap w:val="0"/>
            <w:vAlign w:val="center"/>
          </w:tcPr>
          <w:p w14:paraId="1CB53DD6">
            <w:pPr>
              <w:rPr>
                <w:rFonts w:hint="eastAsia" w:ascii="FangSong_GB2312"/>
                <w:sz w:val="21"/>
                <w:szCs w:val="21"/>
              </w:rPr>
            </w:pPr>
          </w:p>
        </w:tc>
        <w:tc>
          <w:tcPr>
            <w:tcW w:w="999" w:type="dxa"/>
            <w:noWrap w:val="0"/>
            <w:tcMar>
              <w:top w:w="10" w:type="dxa"/>
              <w:left w:w="10" w:type="dxa"/>
              <w:bottom w:w="0" w:type="dxa"/>
              <w:right w:w="10" w:type="dxa"/>
            </w:tcMar>
            <w:vAlign w:val="center"/>
          </w:tcPr>
          <w:p w14:paraId="2BCE89D5">
            <w:pPr>
              <w:spacing w:line="260" w:lineRule="exact"/>
              <w:ind w:left="105" w:leftChars="50" w:right="105" w:rightChars="50"/>
              <w:jc w:val="center"/>
              <w:rPr>
                <w:rFonts w:hint="eastAsia" w:ascii="FangSong_GB2312"/>
                <w:sz w:val="21"/>
                <w:szCs w:val="21"/>
              </w:rPr>
            </w:pPr>
            <w:r>
              <w:rPr>
                <w:rFonts w:hint="eastAsia" w:ascii="FangSong_GB2312"/>
                <w:sz w:val="21"/>
                <w:szCs w:val="21"/>
              </w:rPr>
              <w:t>社会</w:t>
            </w:r>
          </w:p>
          <w:p w14:paraId="24004DBC">
            <w:pPr>
              <w:spacing w:line="260" w:lineRule="exact"/>
              <w:ind w:left="105" w:leftChars="50" w:right="105" w:rightChars="50"/>
              <w:jc w:val="center"/>
              <w:rPr>
                <w:rFonts w:hint="eastAsia" w:ascii="FangSong_GB2312"/>
                <w:sz w:val="21"/>
                <w:szCs w:val="21"/>
              </w:rPr>
            </w:pPr>
            <w:r>
              <w:rPr>
                <w:rFonts w:hint="eastAsia" w:ascii="FangSong_GB2312"/>
                <w:sz w:val="21"/>
                <w:szCs w:val="21"/>
              </w:rPr>
              <w:t>公众</w:t>
            </w:r>
          </w:p>
          <w:p w14:paraId="0E59808C">
            <w:pPr>
              <w:spacing w:line="260" w:lineRule="exact"/>
              <w:ind w:left="105" w:leftChars="50" w:right="105" w:rightChars="50"/>
              <w:jc w:val="center"/>
              <w:rPr>
                <w:rFonts w:hint="eastAsia" w:ascii="FangSong_GB2312"/>
                <w:sz w:val="21"/>
                <w:szCs w:val="21"/>
              </w:rPr>
            </w:pPr>
            <w:r>
              <w:rPr>
                <w:rFonts w:hint="eastAsia" w:ascii="FangSong_GB2312"/>
                <w:sz w:val="21"/>
                <w:szCs w:val="21"/>
              </w:rPr>
              <w:t>或服</w:t>
            </w:r>
          </w:p>
          <w:p w14:paraId="39B2F28B">
            <w:pPr>
              <w:spacing w:line="260" w:lineRule="exact"/>
              <w:ind w:left="105" w:leftChars="50" w:right="105" w:rightChars="50"/>
              <w:jc w:val="center"/>
              <w:rPr>
                <w:rFonts w:hint="eastAsia" w:ascii="FangSong_GB2312"/>
                <w:sz w:val="21"/>
                <w:szCs w:val="21"/>
              </w:rPr>
            </w:pPr>
            <w:r>
              <w:rPr>
                <w:rFonts w:hint="eastAsia" w:ascii="FangSong_GB2312"/>
                <w:sz w:val="21"/>
                <w:szCs w:val="21"/>
              </w:rPr>
              <w:t>务对</w:t>
            </w:r>
          </w:p>
          <w:p w14:paraId="5FB1AFF4">
            <w:pPr>
              <w:spacing w:line="260" w:lineRule="exact"/>
              <w:ind w:left="105" w:leftChars="50" w:right="105" w:rightChars="50"/>
              <w:jc w:val="center"/>
              <w:rPr>
                <w:rFonts w:hint="eastAsia" w:ascii="FangSong_GB2312"/>
                <w:sz w:val="21"/>
                <w:szCs w:val="21"/>
              </w:rPr>
            </w:pPr>
            <w:r>
              <w:rPr>
                <w:rFonts w:hint="eastAsia" w:ascii="FangSong_GB2312"/>
                <w:sz w:val="21"/>
                <w:szCs w:val="21"/>
              </w:rPr>
              <w:t>象满</w:t>
            </w:r>
          </w:p>
          <w:p w14:paraId="37D68F95">
            <w:pPr>
              <w:spacing w:line="260" w:lineRule="exact"/>
              <w:ind w:left="105" w:leftChars="50" w:right="105" w:rightChars="50"/>
              <w:jc w:val="center"/>
              <w:rPr>
                <w:rFonts w:hint="eastAsia" w:ascii="FangSong_GB2312"/>
                <w:sz w:val="21"/>
                <w:szCs w:val="21"/>
              </w:rPr>
            </w:pPr>
            <w:r>
              <w:rPr>
                <w:rFonts w:hint="eastAsia" w:ascii="FangSong_GB2312"/>
                <w:sz w:val="21"/>
                <w:szCs w:val="21"/>
              </w:rPr>
              <w:t>意度</w:t>
            </w:r>
          </w:p>
        </w:tc>
        <w:tc>
          <w:tcPr>
            <w:tcW w:w="645" w:type="dxa"/>
            <w:noWrap w:val="0"/>
            <w:tcMar>
              <w:top w:w="10" w:type="dxa"/>
              <w:left w:w="10" w:type="dxa"/>
              <w:bottom w:w="0" w:type="dxa"/>
              <w:right w:w="10" w:type="dxa"/>
            </w:tcMar>
            <w:vAlign w:val="center"/>
          </w:tcPr>
          <w:p w14:paraId="3F290A95">
            <w:pPr>
              <w:spacing w:line="260" w:lineRule="exact"/>
              <w:ind w:left="105" w:leftChars="50" w:right="105" w:rightChars="50"/>
              <w:rPr>
                <w:rFonts w:ascii="FangSong_GB2312"/>
                <w:sz w:val="21"/>
                <w:szCs w:val="21"/>
              </w:rPr>
            </w:pPr>
            <w:r>
              <w:rPr>
                <w:rFonts w:hint="eastAsia" w:ascii="FangSong_GB2312"/>
                <w:sz w:val="21"/>
                <w:szCs w:val="21"/>
              </w:rPr>
              <w:t>10</w:t>
            </w:r>
          </w:p>
        </w:tc>
        <w:tc>
          <w:tcPr>
            <w:tcW w:w="2084" w:type="dxa"/>
            <w:noWrap w:val="0"/>
            <w:tcMar>
              <w:top w:w="10" w:type="dxa"/>
              <w:left w:w="10" w:type="dxa"/>
              <w:bottom w:w="0" w:type="dxa"/>
              <w:right w:w="10" w:type="dxa"/>
            </w:tcMar>
            <w:vAlign w:val="center"/>
          </w:tcPr>
          <w:p w14:paraId="758F699C">
            <w:pPr>
              <w:spacing w:line="260" w:lineRule="exact"/>
              <w:ind w:left="105" w:leftChars="50" w:right="105" w:rightChars="50"/>
              <w:rPr>
                <w:rFonts w:hint="eastAsia" w:ascii="FangSong_GB2312"/>
                <w:sz w:val="21"/>
                <w:szCs w:val="21"/>
              </w:rPr>
            </w:pPr>
            <w:r>
              <w:rPr>
                <w:rFonts w:hint="eastAsia" w:ascii="FangSong_GB2312"/>
                <w:sz w:val="21"/>
                <w:szCs w:val="21"/>
              </w:rPr>
              <w:t>社会公众或服务对象对预算支出实施效果的满意程度。</w:t>
            </w:r>
          </w:p>
        </w:tc>
        <w:tc>
          <w:tcPr>
            <w:tcW w:w="2951" w:type="dxa"/>
            <w:noWrap w:val="0"/>
            <w:tcMar>
              <w:top w:w="10" w:type="dxa"/>
              <w:left w:w="10" w:type="dxa"/>
              <w:bottom w:w="0" w:type="dxa"/>
              <w:right w:w="10" w:type="dxa"/>
            </w:tcMar>
            <w:vAlign w:val="center"/>
          </w:tcPr>
          <w:p w14:paraId="7CE69784">
            <w:pPr>
              <w:spacing w:line="260" w:lineRule="exact"/>
              <w:ind w:left="105" w:leftChars="50" w:right="105" w:rightChars="50"/>
              <w:rPr>
                <w:rFonts w:hint="eastAsia" w:ascii="FangSong_GB2312"/>
                <w:sz w:val="21"/>
                <w:szCs w:val="21"/>
              </w:rPr>
            </w:pPr>
            <w:r>
              <w:rPr>
                <w:rFonts w:hint="eastAsia" w:ascii="FangSong_GB2312"/>
                <w:sz w:val="21"/>
                <w:szCs w:val="21"/>
              </w:rPr>
              <w:t>社会公众或服务对象是指因该预算支出实施而受到影响的部门、群体或个人。一般采取社会调查的方式。</w:t>
            </w:r>
          </w:p>
        </w:tc>
        <w:tc>
          <w:tcPr>
            <w:tcW w:w="633" w:type="dxa"/>
            <w:noWrap w:val="0"/>
            <w:tcMar>
              <w:top w:w="10" w:type="dxa"/>
              <w:left w:w="10" w:type="dxa"/>
              <w:bottom w:w="0" w:type="dxa"/>
              <w:right w:w="10" w:type="dxa"/>
            </w:tcMar>
            <w:vAlign w:val="center"/>
          </w:tcPr>
          <w:p w14:paraId="6F25E596">
            <w:pPr>
              <w:spacing w:line="260" w:lineRule="exact"/>
              <w:ind w:left="105" w:leftChars="50" w:right="105" w:rightChars="50"/>
              <w:rPr>
                <w:rFonts w:hint="default" w:ascii="FangSong_GB2312" w:eastAsia="宋体"/>
                <w:sz w:val="21"/>
                <w:szCs w:val="21"/>
                <w:lang w:val="en-US" w:eastAsia="zh-CN"/>
              </w:rPr>
            </w:pPr>
            <w:r>
              <w:rPr>
                <w:rFonts w:hint="eastAsia" w:ascii="FangSong_GB2312" w:eastAsia="宋体"/>
                <w:sz w:val="21"/>
                <w:szCs w:val="21"/>
                <w:lang w:val="en-US" w:eastAsia="zh-CN"/>
              </w:rPr>
              <w:t>10</w:t>
            </w:r>
          </w:p>
        </w:tc>
      </w:tr>
      <w:tr w14:paraId="406C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49" w:type="dxa"/>
            <w:gridSpan w:val="3"/>
            <w:noWrap w:val="0"/>
            <w:vAlign w:val="center"/>
          </w:tcPr>
          <w:p w14:paraId="558446ED">
            <w:pPr>
              <w:spacing w:line="260" w:lineRule="exact"/>
              <w:ind w:left="105" w:leftChars="50" w:right="105" w:rightChars="50"/>
              <w:jc w:val="center"/>
              <w:rPr>
                <w:rFonts w:hint="eastAsia" w:ascii="FangSong_GB2312"/>
                <w:sz w:val="21"/>
                <w:szCs w:val="21"/>
              </w:rPr>
            </w:pPr>
            <w:r>
              <w:rPr>
                <w:rFonts w:hint="eastAsia" w:ascii="FangSong_GB2312"/>
                <w:sz w:val="21"/>
                <w:szCs w:val="21"/>
              </w:rPr>
              <w:t>总分</w:t>
            </w:r>
          </w:p>
        </w:tc>
        <w:tc>
          <w:tcPr>
            <w:tcW w:w="645" w:type="dxa"/>
            <w:noWrap w:val="0"/>
            <w:tcMar>
              <w:top w:w="10" w:type="dxa"/>
              <w:left w:w="10" w:type="dxa"/>
              <w:bottom w:w="0" w:type="dxa"/>
              <w:right w:w="10" w:type="dxa"/>
            </w:tcMar>
            <w:vAlign w:val="center"/>
          </w:tcPr>
          <w:p w14:paraId="5C963C68">
            <w:pPr>
              <w:spacing w:line="260" w:lineRule="exact"/>
              <w:ind w:left="105" w:leftChars="50" w:right="105" w:rightChars="50"/>
              <w:rPr>
                <w:rFonts w:ascii="FangSong_GB2312"/>
                <w:sz w:val="21"/>
                <w:szCs w:val="21"/>
              </w:rPr>
            </w:pPr>
            <w:r>
              <w:rPr>
                <w:rFonts w:hint="eastAsia" w:ascii="FangSong_GB2312"/>
                <w:sz w:val="21"/>
                <w:szCs w:val="21"/>
              </w:rPr>
              <w:t>100</w:t>
            </w:r>
          </w:p>
        </w:tc>
        <w:tc>
          <w:tcPr>
            <w:tcW w:w="2084" w:type="dxa"/>
            <w:noWrap w:val="0"/>
            <w:tcMar>
              <w:top w:w="10" w:type="dxa"/>
              <w:left w:w="10" w:type="dxa"/>
              <w:bottom w:w="0" w:type="dxa"/>
              <w:right w:w="10" w:type="dxa"/>
            </w:tcMar>
            <w:vAlign w:val="center"/>
          </w:tcPr>
          <w:p w14:paraId="3258DC03">
            <w:pPr>
              <w:spacing w:line="260" w:lineRule="exact"/>
              <w:ind w:left="105" w:leftChars="50" w:right="105" w:rightChars="50"/>
              <w:rPr>
                <w:rFonts w:hint="eastAsia" w:ascii="FangSong_GB2312"/>
                <w:sz w:val="21"/>
                <w:szCs w:val="21"/>
              </w:rPr>
            </w:pPr>
          </w:p>
        </w:tc>
        <w:tc>
          <w:tcPr>
            <w:tcW w:w="2951" w:type="dxa"/>
            <w:noWrap w:val="0"/>
            <w:tcMar>
              <w:top w:w="10" w:type="dxa"/>
              <w:left w:w="10" w:type="dxa"/>
              <w:bottom w:w="0" w:type="dxa"/>
              <w:right w:w="10" w:type="dxa"/>
            </w:tcMar>
            <w:vAlign w:val="center"/>
          </w:tcPr>
          <w:p w14:paraId="766639EB">
            <w:pPr>
              <w:spacing w:line="260" w:lineRule="exact"/>
              <w:ind w:left="105" w:leftChars="50" w:right="105" w:rightChars="50"/>
              <w:rPr>
                <w:rFonts w:hint="eastAsia" w:ascii="FangSong_GB2312"/>
                <w:sz w:val="21"/>
                <w:szCs w:val="21"/>
              </w:rPr>
            </w:pPr>
          </w:p>
        </w:tc>
        <w:tc>
          <w:tcPr>
            <w:tcW w:w="633" w:type="dxa"/>
            <w:noWrap w:val="0"/>
            <w:tcMar>
              <w:top w:w="10" w:type="dxa"/>
              <w:left w:w="10" w:type="dxa"/>
              <w:bottom w:w="0" w:type="dxa"/>
              <w:right w:w="10" w:type="dxa"/>
            </w:tcMar>
            <w:vAlign w:val="center"/>
          </w:tcPr>
          <w:p w14:paraId="743EBCD5">
            <w:pPr>
              <w:spacing w:line="260" w:lineRule="exact"/>
              <w:ind w:left="105" w:leftChars="50" w:right="105" w:rightChars="50"/>
              <w:rPr>
                <w:rFonts w:hint="default" w:ascii="FangSong_GB2312" w:eastAsia="宋体"/>
                <w:sz w:val="21"/>
                <w:szCs w:val="21"/>
                <w:lang w:val="en-US" w:eastAsia="zh-CN"/>
              </w:rPr>
            </w:pPr>
            <w:r>
              <w:rPr>
                <w:rFonts w:hint="eastAsia" w:ascii="FangSong_GB2312" w:eastAsia="宋体"/>
                <w:sz w:val="21"/>
                <w:szCs w:val="21"/>
                <w:lang w:val="en-US" w:eastAsia="zh-CN"/>
              </w:rPr>
              <w:t>100</w:t>
            </w:r>
          </w:p>
        </w:tc>
      </w:tr>
    </w:tbl>
    <w:p w14:paraId="340B2A80">
      <w:pPr>
        <w:widowControl/>
        <w:spacing w:line="600" w:lineRule="exact"/>
        <w:jc w:val="left"/>
        <w:rPr>
          <w:rFonts w:hint="eastAsia" w:ascii="Times New Roman" w:hAnsi="Times New Roman"/>
          <w:szCs w:val="32"/>
        </w:rPr>
      </w:pPr>
    </w:p>
    <w:p w14:paraId="1AAD37BF">
      <w:pPr>
        <w:pStyle w:val="3"/>
      </w:pPr>
    </w:p>
    <w:sectPr>
      <w:footerReference r:id="rId7" w:type="default"/>
      <w:pgSz w:w="11900" w:h="16840"/>
      <w:pgMar w:top="1701" w:right="1134" w:bottom="1134" w:left="170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东文宋体">
    <w:altName w:val="宋体"/>
    <w:panose1 w:val="00000000000000000000"/>
    <w:charset w:val="00"/>
    <w:family w:val="auto"/>
    <w:pitch w:val="default"/>
    <w:sig w:usb0="00000000" w:usb1="00000000" w:usb2="00000000" w:usb3="00000000" w:csb0="00000000" w:csb1="00000000"/>
  </w:font>
  <w:font w:name="FangSong_GB2312">
    <w:altName w:val="仿宋"/>
    <w:panose1 w:val="0201060903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0595">
    <w:pPr>
      <w:spacing w:before="1" w:line="232" w:lineRule="auto"/>
      <w:ind w:left="8515"/>
      <w:rPr>
        <w:rFonts w:ascii="宋体" w:hAnsi="宋体" w:eastAsia="宋体" w:cs="宋体"/>
        <w:sz w:val="27"/>
        <w:szCs w:val="27"/>
      </w:rPr>
    </w:pPr>
    <w:r>
      <w:rPr>
        <w:rFonts w:ascii="宋体" w:hAnsi="宋体" w:eastAsia="宋体" w:cs="宋体"/>
        <w:spacing w:val="-3"/>
        <w:sz w:val="27"/>
        <w:szCs w:val="27"/>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A16C0">
    <w:pPr>
      <w:spacing w:line="234" w:lineRule="auto"/>
      <w:ind w:left="189"/>
      <w:rPr>
        <w:rFonts w:ascii="宋体" w:hAnsi="宋体" w:eastAsia="宋体" w:cs="宋体"/>
        <w:sz w:val="27"/>
        <w:szCs w:val="27"/>
      </w:rPr>
    </w:pPr>
    <w:r>
      <w:rPr>
        <w:rFonts w:ascii="宋体" w:hAnsi="宋体" w:eastAsia="宋体" w:cs="宋体"/>
        <w:spacing w:val="-3"/>
        <w:sz w:val="27"/>
        <w:szCs w:val="27"/>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FBA42">
    <w:pPr>
      <w:spacing w:before="81" w:line="224" w:lineRule="auto"/>
      <w:rPr>
        <w:rFonts w:ascii="黑体" w:hAnsi="黑体" w:eastAsia="黑体" w:cs="黑体"/>
        <w:sz w:val="31"/>
        <w:szCs w:val="3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2DC388C"/>
    <w:rsid w:val="3091782D"/>
    <w:rsid w:val="34963664"/>
    <w:rsid w:val="364D41F6"/>
    <w:rsid w:val="3A0B565D"/>
    <w:rsid w:val="41766518"/>
    <w:rsid w:val="42AF17E1"/>
    <w:rsid w:val="4A2F1EED"/>
    <w:rsid w:val="57535F17"/>
    <w:rsid w:val="6DFFB473"/>
    <w:rsid w:val="73217FC1"/>
    <w:rsid w:val="77BBC3EE"/>
    <w:rsid w:val="79B854DF"/>
    <w:rsid w:val="FBF70238"/>
    <w:rsid w:val="FF7892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3">
    <w:name w:val="Body Text"/>
    <w:basedOn w:val="1"/>
    <w:semiHidden/>
    <w:qFormat/>
    <w:uiPriority w:val="0"/>
    <w:rPr>
      <w:rFonts w:ascii="Arial" w:hAnsi="Arial" w:eastAsia="Arial" w:cs="Arial"/>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1345</Words>
  <Characters>1472</Characters>
  <TotalTime>1</TotalTime>
  <ScaleCrop>false</ScaleCrop>
  <LinksUpToDate>false</LinksUpToDate>
  <CharactersWithSpaces>1520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2025-04-17T15:56:00Z</dcterms:created>
  <dc:creator>Administrator</dc:creator>
  <cp:lastModifiedBy>启子</cp:lastModifiedBy>
  <cp:lastPrinted>2025-04-17T19:43:00Z</cp:lastPrinted>
  <dcterms:modified xsi:type="dcterms:W3CDTF">2025-04-30T03:01:09Z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2025-04-16T15:56:46Z</vt:filetime>
  </property>
  <property fmtid="{D5CDD505-2E9C-101B-9397-08002B2CF9AE}" pid="4" name="UsrData">
    <vt:lpwstr>67ff62b7dbff1c001f94c9d9wl</vt:lpwstr>
  </property>
  <property fmtid="{D5CDD505-2E9C-101B-9397-08002B2CF9AE}" pid="5" name="KSOTemplateDocerSaveRecord">
    <vt:lpwstr>eyJoZGlkIjoiMzc5MTI4OGFhN2Q1M2U3NDFiMGIwNGQ2MmZmOTJjMTAiLCJ1c2VySWQiOiIxNTUwOTgxNDM4In0=</vt:lpwstr>
  </property>
  <property fmtid="{D5CDD505-2E9C-101B-9397-08002B2CF9AE}" pid="6" name="KSOProductBuildVer">
    <vt:lpwstr>2052-12.1.0.20784</vt:lpwstr>
  </property>
  <property fmtid="{D5CDD505-2E9C-101B-9397-08002B2CF9AE}" pid="7" name="ICV">
    <vt:lpwstr>C83CD4653BE34D18AE67650864A8B9D5_13</vt:lpwstr>
  </property>
</Properties>
</file>