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28AE5">
      <w:pPr>
        <w:widowControl/>
        <w:jc w:val="left"/>
        <w:rPr>
          <w:rFonts w:ascii="Times New Roman" w:hAnsi="Times New Roman" w:eastAsia="黑体"/>
          <w:szCs w:val="32"/>
        </w:rPr>
      </w:pPr>
      <w:r>
        <w:rPr>
          <w:rFonts w:ascii="Times New Roman" w:hAnsi="Times New Roman" w:eastAsia="黑体"/>
          <w:szCs w:val="32"/>
        </w:rPr>
        <w:t>附件</w:t>
      </w:r>
      <w:r>
        <w:rPr>
          <w:rFonts w:hint="eastAsia" w:ascii="Times New Roman" w:hAnsi="Times New Roman" w:eastAsia="黑体"/>
          <w:szCs w:val="32"/>
        </w:rPr>
        <w:t>4</w:t>
      </w:r>
    </w:p>
    <w:p w14:paraId="110BDA7B">
      <w:pPr>
        <w:widowControl/>
        <w:spacing w:line="400" w:lineRule="exact"/>
        <w:jc w:val="center"/>
        <w:rPr>
          <w:rFonts w:ascii="Times New Roman" w:hAnsi="Times New Roman" w:eastAsia="方正小标宋_GBK"/>
          <w:color w:val="000000"/>
          <w:kern w:val="0"/>
          <w:sz w:val="36"/>
          <w:szCs w:val="36"/>
        </w:rPr>
      </w:pPr>
      <w:r>
        <w:rPr>
          <w:rFonts w:ascii="Times New Roman" w:hAnsi="Times New Roman" w:eastAsia="方正小标宋_GBK"/>
          <w:color w:val="000000"/>
          <w:kern w:val="0"/>
          <w:sz w:val="36"/>
          <w:szCs w:val="36"/>
        </w:rPr>
        <w:t>202</w:t>
      </w:r>
      <w:r>
        <w:rPr>
          <w:rFonts w:hint="eastAsia" w:ascii="Times New Roman" w:hAnsi="Times New Roman" w:eastAsia="方正小标宋_GBK"/>
          <w:color w:val="000000"/>
          <w:kern w:val="0"/>
          <w:sz w:val="36"/>
          <w:szCs w:val="36"/>
        </w:rPr>
        <w:t>4</w:t>
      </w:r>
      <w:r>
        <w:rPr>
          <w:rFonts w:ascii="Times New Roman" w:hAnsi="Times New Roman" w:eastAsia="方正小标宋_GBK"/>
          <w:color w:val="000000"/>
          <w:kern w:val="0"/>
          <w:sz w:val="36"/>
          <w:szCs w:val="36"/>
        </w:rPr>
        <w:t>年度项目支出绩效自评表</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768"/>
        <w:gridCol w:w="83"/>
        <w:gridCol w:w="1034"/>
        <w:gridCol w:w="1137"/>
        <w:gridCol w:w="989"/>
        <w:gridCol w:w="1050"/>
        <w:gridCol w:w="696"/>
        <w:gridCol w:w="835"/>
        <w:gridCol w:w="1337"/>
      </w:tblGrid>
      <w:tr w14:paraId="3AC7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46" w:type="pct"/>
            <w:gridSpan w:val="2"/>
            <w:vAlign w:val="center"/>
          </w:tcPr>
          <w:p w14:paraId="37C80C08">
            <w:pPr>
              <w:widowControl/>
              <w:jc w:val="left"/>
              <w:rPr>
                <w:color w:val="000000"/>
                <w:kern w:val="0"/>
                <w:sz w:val="21"/>
                <w:szCs w:val="21"/>
              </w:rPr>
            </w:pPr>
            <w:r>
              <w:rPr>
                <w:color w:val="000000"/>
                <w:kern w:val="0"/>
                <w:sz w:val="21"/>
                <w:szCs w:val="21"/>
              </w:rPr>
              <w:t>　</w:t>
            </w:r>
            <w:r>
              <w:rPr>
                <w:rFonts w:hint="eastAsia"/>
                <w:color w:val="000000"/>
                <w:kern w:val="0"/>
                <w:sz w:val="21"/>
                <w:szCs w:val="21"/>
              </w:rPr>
              <w:t>项目支出名称</w:t>
            </w:r>
          </w:p>
        </w:tc>
        <w:tc>
          <w:tcPr>
            <w:tcW w:w="3954" w:type="pct"/>
            <w:gridSpan w:val="8"/>
            <w:vAlign w:val="center"/>
          </w:tcPr>
          <w:p w14:paraId="769D5287">
            <w:pPr>
              <w:widowControl/>
              <w:ind w:firstLine="2060" w:firstLineChars="1000"/>
              <w:jc w:val="left"/>
              <w:rPr>
                <w:color w:val="000000"/>
                <w:kern w:val="0"/>
                <w:sz w:val="21"/>
                <w:szCs w:val="21"/>
              </w:rPr>
            </w:pPr>
            <w:r>
              <w:rPr>
                <w:rFonts w:hint="eastAsia"/>
                <w:color w:val="000000"/>
                <w:kern w:val="0"/>
                <w:sz w:val="21"/>
                <w:szCs w:val="21"/>
              </w:rPr>
              <w:t>反恐怖工作专项经费</w:t>
            </w:r>
          </w:p>
        </w:tc>
      </w:tr>
      <w:tr w14:paraId="311E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2" w:type="pct"/>
            <w:vAlign w:val="center"/>
          </w:tcPr>
          <w:p w14:paraId="59FC955C">
            <w:pPr>
              <w:widowControl/>
              <w:jc w:val="left"/>
              <w:rPr>
                <w:color w:val="000000"/>
                <w:kern w:val="0"/>
                <w:sz w:val="21"/>
                <w:szCs w:val="21"/>
              </w:rPr>
            </w:pPr>
            <w:r>
              <w:rPr>
                <w:color w:val="000000"/>
                <w:kern w:val="0"/>
                <w:sz w:val="21"/>
                <w:szCs w:val="21"/>
              </w:rPr>
              <w:t>主管部门</w:t>
            </w:r>
          </w:p>
        </w:tc>
        <w:tc>
          <w:tcPr>
            <w:tcW w:w="2215" w:type="pct"/>
            <w:gridSpan w:val="5"/>
            <w:vAlign w:val="center"/>
          </w:tcPr>
          <w:p w14:paraId="54072A9F">
            <w:pPr>
              <w:widowControl/>
              <w:jc w:val="left"/>
              <w:rPr>
                <w:color w:val="000000"/>
                <w:kern w:val="0"/>
                <w:sz w:val="21"/>
                <w:szCs w:val="21"/>
              </w:rPr>
            </w:pPr>
            <w:r>
              <w:rPr>
                <w:color w:val="000000"/>
                <w:kern w:val="0"/>
                <w:sz w:val="21"/>
                <w:szCs w:val="21"/>
              </w:rPr>
              <w:t>　</w:t>
            </w:r>
            <w:r>
              <w:rPr>
                <w:rFonts w:hint="eastAsia"/>
                <w:color w:val="000000"/>
                <w:kern w:val="0"/>
                <w:sz w:val="21"/>
                <w:szCs w:val="21"/>
              </w:rPr>
              <w:t>益阳市公安局</w:t>
            </w:r>
          </w:p>
        </w:tc>
        <w:tc>
          <w:tcPr>
            <w:tcW w:w="580" w:type="pct"/>
            <w:vAlign w:val="center"/>
          </w:tcPr>
          <w:p w14:paraId="2495DAE5">
            <w:pPr>
              <w:widowControl/>
              <w:jc w:val="center"/>
              <w:rPr>
                <w:color w:val="000000"/>
                <w:kern w:val="0"/>
                <w:sz w:val="21"/>
                <w:szCs w:val="21"/>
              </w:rPr>
            </w:pPr>
            <w:r>
              <w:rPr>
                <w:color w:val="000000"/>
                <w:kern w:val="0"/>
                <w:sz w:val="21"/>
                <w:szCs w:val="21"/>
              </w:rPr>
              <w:t>实施单位</w:t>
            </w:r>
          </w:p>
        </w:tc>
        <w:tc>
          <w:tcPr>
            <w:tcW w:w="1583" w:type="pct"/>
            <w:gridSpan w:val="3"/>
            <w:vAlign w:val="center"/>
          </w:tcPr>
          <w:p w14:paraId="6EF72DAD">
            <w:pPr>
              <w:widowControl/>
              <w:jc w:val="left"/>
              <w:rPr>
                <w:color w:val="000000"/>
                <w:kern w:val="0"/>
                <w:sz w:val="21"/>
                <w:szCs w:val="21"/>
              </w:rPr>
            </w:pPr>
            <w:r>
              <w:rPr>
                <w:color w:val="000000"/>
                <w:kern w:val="0"/>
                <w:sz w:val="21"/>
                <w:szCs w:val="21"/>
              </w:rPr>
              <w:t>　</w:t>
            </w:r>
            <w:r>
              <w:rPr>
                <w:rFonts w:hint="eastAsia"/>
                <w:color w:val="000000"/>
                <w:kern w:val="0"/>
                <w:sz w:val="21"/>
                <w:szCs w:val="21"/>
              </w:rPr>
              <w:t>反恐怖支队</w:t>
            </w:r>
          </w:p>
        </w:tc>
      </w:tr>
      <w:tr w14:paraId="1D93B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622" w:type="pct"/>
            <w:vMerge w:val="restart"/>
            <w:vAlign w:val="center"/>
          </w:tcPr>
          <w:p w14:paraId="5643780B">
            <w:pPr>
              <w:widowControl/>
              <w:jc w:val="center"/>
              <w:rPr>
                <w:color w:val="000000"/>
                <w:kern w:val="0"/>
                <w:sz w:val="21"/>
                <w:szCs w:val="21"/>
              </w:rPr>
            </w:pPr>
            <w:r>
              <w:rPr>
                <w:color w:val="000000"/>
                <w:kern w:val="0"/>
                <w:sz w:val="21"/>
                <w:szCs w:val="21"/>
              </w:rPr>
              <w:t>项目资金</w:t>
            </w:r>
            <w:r>
              <w:rPr>
                <w:color w:val="000000"/>
                <w:kern w:val="0"/>
                <w:sz w:val="21"/>
                <w:szCs w:val="21"/>
              </w:rPr>
              <w:br w:type="textWrapping"/>
            </w:r>
            <w:r>
              <w:rPr>
                <w:color w:val="000000"/>
                <w:kern w:val="0"/>
                <w:sz w:val="21"/>
                <w:szCs w:val="21"/>
              </w:rPr>
              <w:t>（万元）</w:t>
            </w:r>
          </w:p>
        </w:tc>
        <w:tc>
          <w:tcPr>
            <w:tcW w:w="1041" w:type="pct"/>
            <w:gridSpan w:val="3"/>
            <w:vAlign w:val="center"/>
          </w:tcPr>
          <w:p w14:paraId="21161031">
            <w:pPr>
              <w:widowControl/>
              <w:jc w:val="left"/>
              <w:rPr>
                <w:color w:val="000000"/>
                <w:kern w:val="0"/>
                <w:sz w:val="21"/>
                <w:szCs w:val="21"/>
              </w:rPr>
            </w:pPr>
            <w:r>
              <w:rPr>
                <w:color w:val="000000"/>
                <w:kern w:val="0"/>
                <w:sz w:val="21"/>
                <w:szCs w:val="21"/>
              </w:rPr>
              <w:t>　</w:t>
            </w:r>
          </w:p>
        </w:tc>
        <w:tc>
          <w:tcPr>
            <w:tcW w:w="628" w:type="pct"/>
            <w:vAlign w:val="center"/>
          </w:tcPr>
          <w:p w14:paraId="6BCF15C3">
            <w:pPr>
              <w:widowControl/>
              <w:jc w:val="left"/>
              <w:rPr>
                <w:color w:val="000000"/>
                <w:kern w:val="0"/>
                <w:sz w:val="21"/>
                <w:szCs w:val="21"/>
              </w:rPr>
            </w:pPr>
            <w:r>
              <w:rPr>
                <w:rFonts w:hint="eastAsia"/>
                <w:color w:val="000000"/>
                <w:kern w:val="0"/>
                <w:sz w:val="21"/>
                <w:szCs w:val="21"/>
              </w:rPr>
              <w:t>年</w:t>
            </w:r>
            <w:r>
              <w:rPr>
                <w:color w:val="000000"/>
                <w:kern w:val="0"/>
                <w:sz w:val="21"/>
                <w:szCs w:val="21"/>
              </w:rPr>
              <w:t>初预算数</w:t>
            </w:r>
          </w:p>
        </w:tc>
        <w:tc>
          <w:tcPr>
            <w:tcW w:w="546" w:type="pct"/>
            <w:vAlign w:val="center"/>
          </w:tcPr>
          <w:p w14:paraId="0E3855C8">
            <w:pPr>
              <w:widowControl/>
              <w:jc w:val="left"/>
              <w:rPr>
                <w:color w:val="000000"/>
                <w:kern w:val="0"/>
                <w:sz w:val="21"/>
                <w:szCs w:val="21"/>
              </w:rPr>
            </w:pPr>
            <w:r>
              <w:rPr>
                <w:color w:val="000000"/>
                <w:kern w:val="0"/>
                <w:sz w:val="21"/>
                <w:szCs w:val="21"/>
              </w:rPr>
              <w:t>全年预算数</w:t>
            </w:r>
          </w:p>
        </w:tc>
        <w:tc>
          <w:tcPr>
            <w:tcW w:w="580" w:type="pct"/>
            <w:vAlign w:val="center"/>
          </w:tcPr>
          <w:p w14:paraId="2D769624">
            <w:pPr>
              <w:jc w:val="left"/>
              <w:rPr>
                <w:sz w:val="21"/>
                <w:szCs w:val="21"/>
              </w:rPr>
            </w:pPr>
            <w:r>
              <w:rPr>
                <w:sz w:val="21"/>
                <w:szCs w:val="21"/>
              </w:rPr>
              <w:t>全年</w:t>
            </w:r>
          </w:p>
          <w:p w14:paraId="03ED409B">
            <w:pPr>
              <w:jc w:val="left"/>
              <w:rPr>
                <w:sz w:val="21"/>
                <w:szCs w:val="21"/>
              </w:rPr>
            </w:pPr>
            <w:r>
              <w:rPr>
                <w:sz w:val="21"/>
                <w:szCs w:val="21"/>
              </w:rPr>
              <w:t>执行数</w:t>
            </w:r>
          </w:p>
        </w:tc>
        <w:tc>
          <w:tcPr>
            <w:tcW w:w="384" w:type="pct"/>
            <w:vAlign w:val="center"/>
          </w:tcPr>
          <w:p w14:paraId="3F280EC9">
            <w:pPr>
              <w:jc w:val="left"/>
              <w:rPr>
                <w:sz w:val="21"/>
                <w:szCs w:val="21"/>
              </w:rPr>
            </w:pPr>
            <w:r>
              <w:rPr>
                <w:sz w:val="21"/>
                <w:szCs w:val="21"/>
              </w:rPr>
              <w:t>分值</w:t>
            </w:r>
          </w:p>
        </w:tc>
        <w:tc>
          <w:tcPr>
            <w:tcW w:w="461" w:type="pct"/>
            <w:vAlign w:val="center"/>
          </w:tcPr>
          <w:p w14:paraId="283A4ABD">
            <w:pPr>
              <w:jc w:val="left"/>
              <w:rPr>
                <w:sz w:val="21"/>
                <w:szCs w:val="21"/>
              </w:rPr>
            </w:pPr>
            <w:r>
              <w:rPr>
                <w:sz w:val="21"/>
                <w:szCs w:val="21"/>
              </w:rPr>
              <w:t>执行率</w:t>
            </w:r>
          </w:p>
        </w:tc>
        <w:tc>
          <w:tcPr>
            <w:tcW w:w="738" w:type="pct"/>
            <w:vAlign w:val="center"/>
          </w:tcPr>
          <w:p w14:paraId="1E2B413E">
            <w:pPr>
              <w:jc w:val="left"/>
              <w:rPr>
                <w:sz w:val="21"/>
                <w:szCs w:val="21"/>
              </w:rPr>
            </w:pPr>
            <w:r>
              <w:rPr>
                <w:rFonts w:hint="eastAsia"/>
                <w:sz w:val="21"/>
                <w:szCs w:val="21"/>
              </w:rPr>
              <w:t>自评</w:t>
            </w:r>
            <w:r>
              <w:rPr>
                <w:sz w:val="21"/>
                <w:szCs w:val="21"/>
              </w:rPr>
              <w:t>得分</w:t>
            </w:r>
          </w:p>
        </w:tc>
      </w:tr>
      <w:tr w14:paraId="2707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2" w:type="pct"/>
            <w:vMerge w:val="continue"/>
            <w:vAlign w:val="center"/>
          </w:tcPr>
          <w:p w14:paraId="330A6785">
            <w:pPr>
              <w:widowControl/>
              <w:jc w:val="left"/>
              <w:rPr>
                <w:color w:val="000000"/>
                <w:kern w:val="0"/>
                <w:sz w:val="21"/>
                <w:szCs w:val="21"/>
              </w:rPr>
            </w:pPr>
          </w:p>
        </w:tc>
        <w:tc>
          <w:tcPr>
            <w:tcW w:w="1041" w:type="pct"/>
            <w:gridSpan w:val="3"/>
            <w:vAlign w:val="center"/>
          </w:tcPr>
          <w:p w14:paraId="5CD776BF">
            <w:pPr>
              <w:widowControl/>
              <w:jc w:val="left"/>
              <w:rPr>
                <w:color w:val="000000"/>
                <w:kern w:val="0"/>
                <w:sz w:val="21"/>
                <w:szCs w:val="21"/>
              </w:rPr>
            </w:pPr>
            <w:r>
              <w:rPr>
                <w:color w:val="000000"/>
                <w:kern w:val="0"/>
                <w:sz w:val="21"/>
                <w:szCs w:val="21"/>
              </w:rPr>
              <w:t>年度资金总额　</w:t>
            </w:r>
          </w:p>
        </w:tc>
        <w:tc>
          <w:tcPr>
            <w:tcW w:w="628" w:type="pct"/>
            <w:vAlign w:val="center"/>
          </w:tcPr>
          <w:p w14:paraId="68558E32">
            <w:pPr>
              <w:widowControl/>
              <w:jc w:val="left"/>
              <w:rPr>
                <w:color w:val="000000"/>
                <w:kern w:val="0"/>
                <w:sz w:val="21"/>
                <w:szCs w:val="21"/>
              </w:rPr>
            </w:pPr>
            <w:r>
              <w:rPr>
                <w:color w:val="000000"/>
                <w:kern w:val="0"/>
                <w:sz w:val="21"/>
                <w:szCs w:val="21"/>
              </w:rPr>
              <w:t>　</w:t>
            </w:r>
            <w:r>
              <w:rPr>
                <w:rFonts w:hint="eastAsia"/>
                <w:color w:val="000000"/>
                <w:kern w:val="0"/>
                <w:sz w:val="21"/>
                <w:szCs w:val="21"/>
              </w:rPr>
              <w:t>100</w:t>
            </w:r>
          </w:p>
        </w:tc>
        <w:tc>
          <w:tcPr>
            <w:tcW w:w="546" w:type="pct"/>
            <w:vAlign w:val="center"/>
          </w:tcPr>
          <w:p w14:paraId="393B0766">
            <w:pPr>
              <w:widowControl/>
              <w:jc w:val="left"/>
              <w:rPr>
                <w:color w:val="000000"/>
                <w:kern w:val="0"/>
                <w:sz w:val="21"/>
                <w:szCs w:val="21"/>
              </w:rPr>
            </w:pPr>
            <w:r>
              <w:rPr>
                <w:color w:val="000000"/>
                <w:kern w:val="0"/>
                <w:sz w:val="21"/>
                <w:szCs w:val="21"/>
              </w:rPr>
              <w:t>　</w:t>
            </w:r>
            <w:r>
              <w:rPr>
                <w:rFonts w:hint="eastAsia"/>
                <w:color w:val="000000"/>
                <w:kern w:val="0"/>
                <w:sz w:val="21"/>
                <w:szCs w:val="21"/>
              </w:rPr>
              <w:t>100</w:t>
            </w:r>
          </w:p>
        </w:tc>
        <w:tc>
          <w:tcPr>
            <w:tcW w:w="580" w:type="pct"/>
            <w:vAlign w:val="center"/>
          </w:tcPr>
          <w:p w14:paraId="57DAEB3B">
            <w:pPr>
              <w:widowControl/>
              <w:jc w:val="left"/>
              <w:rPr>
                <w:color w:val="000000"/>
                <w:kern w:val="0"/>
                <w:sz w:val="21"/>
                <w:szCs w:val="21"/>
              </w:rPr>
            </w:pPr>
            <w:r>
              <w:rPr>
                <w:color w:val="000000"/>
                <w:kern w:val="0"/>
                <w:sz w:val="21"/>
                <w:szCs w:val="21"/>
              </w:rPr>
              <w:t>　</w:t>
            </w:r>
            <w:r>
              <w:rPr>
                <w:rFonts w:hint="eastAsia"/>
                <w:color w:val="000000"/>
                <w:kern w:val="0"/>
                <w:sz w:val="21"/>
                <w:szCs w:val="21"/>
              </w:rPr>
              <w:t>100</w:t>
            </w:r>
          </w:p>
        </w:tc>
        <w:tc>
          <w:tcPr>
            <w:tcW w:w="384" w:type="pct"/>
            <w:vAlign w:val="center"/>
          </w:tcPr>
          <w:p w14:paraId="58CF491E">
            <w:pPr>
              <w:widowControl/>
              <w:jc w:val="left"/>
              <w:rPr>
                <w:color w:val="000000"/>
                <w:kern w:val="0"/>
                <w:sz w:val="21"/>
                <w:szCs w:val="21"/>
              </w:rPr>
            </w:pPr>
            <w:r>
              <w:rPr>
                <w:color w:val="000000"/>
                <w:kern w:val="0"/>
                <w:sz w:val="21"/>
                <w:szCs w:val="21"/>
              </w:rPr>
              <w:t>　10</w:t>
            </w:r>
          </w:p>
        </w:tc>
        <w:tc>
          <w:tcPr>
            <w:tcW w:w="461" w:type="pct"/>
            <w:vAlign w:val="center"/>
          </w:tcPr>
          <w:p w14:paraId="17ECAFA9">
            <w:pPr>
              <w:widowControl/>
              <w:jc w:val="left"/>
              <w:rPr>
                <w:color w:val="000000"/>
                <w:kern w:val="0"/>
                <w:sz w:val="21"/>
                <w:szCs w:val="21"/>
              </w:rPr>
            </w:pPr>
            <w:r>
              <w:rPr>
                <w:rFonts w:hint="eastAsia"/>
                <w:color w:val="000000"/>
                <w:kern w:val="0"/>
                <w:sz w:val="21"/>
                <w:szCs w:val="21"/>
              </w:rPr>
              <w:t>100%</w:t>
            </w:r>
            <w:r>
              <w:rPr>
                <w:color w:val="000000"/>
                <w:kern w:val="0"/>
                <w:sz w:val="21"/>
                <w:szCs w:val="21"/>
              </w:rPr>
              <w:t>　</w:t>
            </w:r>
          </w:p>
        </w:tc>
        <w:tc>
          <w:tcPr>
            <w:tcW w:w="738" w:type="pct"/>
            <w:vAlign w:val="center"/>
          </w:tcPr>
          <w:p w14:paraId="67C5FFAD">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tc>
      </w:tr>
      <w:tr w14:paraId="6FC6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22" w:type="pct"/>
            <w:vMerge w:val="continue"/>
            <w:vAlign w:val="center"/>
          </w:tcPr>
          <w:p w14:paraId="3478B8E3">
            <w:pPr>
              <w:widowControl/>
              <w:jc w:val="left"/>
              <w:rPr>
                <w:color w:val="000000"/>
                <w:kern w:val="0"/>
                <w:sz w:val="21"/>
                <w:szCs w:val="21"/>
              </w:rPr>
            </w:pPr>
          </w:p>
        </w:tc>
        <w:tc>
          <w:tcPr>
            <w:tcW w:w="1041" w:type="pct"/>
            <w:gridSpan w:val="3"/>
            <w:vAlign w:val="center"/>
          </w:tcPr>
          <w:p w14:paraId="7746CE5F">
            <w:pPr>
              <w:widowControl/>
              <w:jc w:val="left"/>
              <w:rPr>
                <w:color w:val="000000"/>
                <w:kern w:val="0"/>
                <w:sz w:val="21"/>
                <w:szCs w:val="21"/>
              </w:rPr>
            </w:pPr>
            <w:r>
              <w:rPr>
                <w:color w:val="000000"/>
                <w:kern w:val="0"/>
                <w:sz w:val="21"/>
                <w:szCs w:val="21"/>
              </w:rPr>
              <w:t>其中：当年财政拨款　</w:t>
            </w:r>
          </w:p>
        </w:tc>
        <w:tc>
          <w:tcPr>
            <w:tcW w:w="628" w:type="pct"/>
            <w:vAlign w:val="center"/>
          </w:tcPr>
          <w:p w14:paraId="1F19195D">
            <w:pPr>
              <w:widowControl/>
              <w:jc w:val="left"/>
              <w:rPr>
                <w:color w:val="000000"/>
                <w:kern w:val="0"/>
                <w:sz w:val="21"/>
                <w:szCs w:val="21"/>
              </w:rPr>
            </w:pPr>
            <w:r>
              <w:rPr>
                <w:color w:val="000000"/>
                <w:kern w:val="0"/>
                <w:sz w:val="21"/>
                <w:szCs w:val="21"/>
              </w:rPr>
              <w:t>　</w:t>
            </w:r>
            <w:r>
              <w:rPr>
                <w:rFonts w:hint="eastAsia"/>
                <w:color w:val="000000"/>
                <w:kern w:val="0"/>
                <w:sz w:val="21"/>
                <w:szCs w:val="21"/>
              </w:rPr>
              <w:t>100</w:t>
            </w:r>
          </w:p>
        </w:tc>
        <w:tc>
          <w:tcPr>
            <w:tcW w:w="546" w:type="pct"/>
            <w:vAlign w:val="center"/>
          </w:tcPr>
          <w:p w14:paraId="7E93E02E">
            <w:pPr>
              <w:widowControl/>
              <w:jc w:val="left"/>
              <w:rPr>
                <w:color w:val="000000"/>
                <w:kern w:val="0"/>
                <w:sz w:val="21"/>
                <w:szCs w:val="21"/>
              </w:rPr>
            </w:pPr>
            <w:r>
              <w:rPr>
                <w:color w:val="000000"/>
                <w:kern w:val="0"/>
                <w:sz w:val="21"/>
                <w:szCs w:val="21"/>
              </w:rPr>
              <w:t>　</w:t>
            </w:r>
            <w:r>
              <w:rPr>
                <w:rFonts w:hint="eastAsia"/>
                <w:color w:val="000000"/>
                <w:kern w:val="0"/>
                <w:sz w:val="21"/>
                <w:szCs w:val="21"/>
              </w:rPr>
              <w:t>100</w:t>
            </w:r>
          </w:p>
        </w:tc>
        <w:tc>
          <w:tcPr>
            <w:tcW w:w="580" w:type="pct"/>
            <w:vAlign w:val="center"/>
          </w:tcPr>
          <w:p w14:paraId="1F8E3370">
            <w:pPr>
              <w:widowControl/>
              <w:jc w:val="left"/>
              <w:rPr>
                <w:color w:val="000000"/>
                <w:kern w:val="0"/>
                <w:sz w:val="21"/>
                <w:szCs w:val="21"/>
              </w:rPr>
            </w:pPr>
            <w:r>
              <w:rPr>
                <w:color w:val="000000"/>
                <w:kern w:val="0"/>
                <w:sz w:val="21"/>
                <w:szCs w:val="21"/>
              </w:rPr>
              <w:t>　</w:t>
            </w:r>
            <w:r>
              <w:rPr>
                <w:rFonts w:hint="eastAsia"/>
                <w:color w:val="000000"/>
                <w:kern w:val="0"/>
                <w:sz w:val="21"/>
                <w:szCs w:val="21"/>
              </w:rPr>
              <w:t>100</w:t>
            </w:r>
          </w:p>
        </w:tc>
        <w:tc>
          <w:tcPr>
            <w:tcW w:w="384" w:type="pct"/>
            <w:vAlign w:val="center"/>
          </w:tcPr>
          <w:p w14:paraId="3ADA7D5F">
            <w:pPr>
              <w:widowControl/>
              <w:jc w:val="left"/>
              <w:rPr>
                <w:color w:val="000000"/>
                <w:kern w:val="0"/>
                <w:sz w:val="21"/>
                <w:szCs w:val="21"/>
              </w:rPr>
            </w:pPr>
            <w:r>
              <w:rPr>
                <w:color w:val="000000"/>
                <w:kern w:val="0"/>
                <w:sz w:val="21"/>
                <w:szCs w:val="21"/>
              </w:rPr>
              <w:t>　10</w:t>
            </w:r>
          </w:p>
        </w:tc>
        <w:tc>
          <w:tcPr>
            <w:tcW w:w="461" w:type="pct"/>
            <w:vAlign w:val="center"/>
          </w:tcPr>
          <w:p w14:paraId="345D91D2">
            <w:pPr>
              <w:widowControl/>
              <w:jc w:val="left"/>
              <w:rPr>
                <w:color w:val="000000"/>
                <w:kern w:val="0"/>
                <w:sz w:val="21"/>
                <w:szCs w:val="21"/>
              </w:rPr>
            </w:pPr>
            <w:r>
              <w:rPr>
                <w:rFonts w:hint="eastAsia"/>
                <w:color w:val="000000"/>
                <w:kern w:val="0"/>
                <w:sz w:val="21"/>
                <w:szCs w:val="21"/>
              </w:rPr>
              <w:t>100%</w:t>
            </w:r>
            <w:r>
              <w:rPr>
                <w:color w:val="000000"/>
                <w:kern w:val="0"/>
                <w:sz w:val="21"/>
                <w:szCs w:val="21"/>
              </w:rPr>
              <w:t>　</w:t>
            </w:r>
          </w:p>
        </w:tc>
        <w:tc>
          <w:tcPr>
            <w:tcW w:w="738" w:type="pct"/>
            <w:vAlign w:val="center"/>
          </w:tcPr>
          <w:p w14:paraId="19D4291F">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tc>
      </w:tr>
      <w:tr w14:paraId="61D5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2" w:type="pct"/>
            <w:vMerge w:val="continue"/>
            <w:vAlign w:val="center"/>
          </w:tcPr>
          <w:p w14:paraId="7A2ABCD4">
            <w:pPr>
              <w:widowControl/>
              <w:jc w:val="left"/>
              <w:rPr>
                <w:color w:val="000000"/>
                <w:kern w:val="0"/>
                <w:sz w:val="21"/>
                <w:szCs w:val="21"/>
              </w:rPr>
            </w:pPr>
          </w:p>
        </w:tc>
        <w:tc>
          <w:tcPr>
            <w:tcW w:w="1041" w:type="pct"/>
            <w:gridSpan w:val="3"/>
            <w:vAlign w:val="center"/>
          </w:tcPr>
          <w:p w14:paraId="7E896B73">
            <w:pPr>
              <w:widowControl/>
              <w:jc w:val="left"/>
              <w:rPr>
                <w:color w:val="000000"/>
                <w:kern w:val="0"/>
                <w:sz w:val="21"/>
                <w:szCs w:val="21"/>
              </w:rPr>
            </w:pPr>
            <w:r>
              <w:rPr>
                <w:color w:val="000000"/>
                <w:kern w:val="0"/>
                <w:sz w:val="21"/>
                <w:szCs w:val="21"/>
              </w:rPr>
              <w:t>上年结转资金　</w:t>
            </w:r>
          </w:p>
        </w:tc>
        <w:tc>
          <w:tcPr>
            <w:tcW w:w="628" w:type="pct"/>
            <w:vAlign w:val="center"/>
          </w:tcPr>
          <w:p w14:paraId="6F457552">
            <w:pPr>
              <w:widowControl/>
              <w:jc w:val="left"/>
              <w:rPr>
                <w:color w:val="000000"/>
                <w:kern w:val="0"/>
                <w:sz w:val="21"/>
                <w:szCs w:val="21"/>
              </w:rPr>
            </w:pPr>
            <w:r>
              <w:rPr>
                <w:color w:val="000000"/>
                <w:kern w:val="0"/>
                <w:sz w:val="21"/>
                <w:szCs w:val="21"/>
              </w:rPr>
              <w:t>　</w:t>
            </w:r>
            <w:r>
              <w:rPr>
                <w:rFonts w:hint="eastAsia"/>
                <w:color w:val="000000"/>
                <w:kern w:val="0"/>
                <w:sz w:val="21"/>
                <w:szCs w:val="21"/>
              </w:rPr>
              <w:t xml:space="preserve">  0</w:t>
            </w:r>
          </w:p>
        </w:tc>
        <w:tc>
          <w:tcPr>
            <w:tcW w:w="546" w:type="pct"/>
            <w:vAlign w:val="center"/>
          </w:tcPr>
          <w:p w14:paraId="5CC952EC">
            <w:pPr>
              <w:widowControl/>
              <w:jc w:val="left"/>
              <w:rPr>
                <w:color w:val="000000"/>
                <w:kern w:val="0"/>
                <w:sz w:val="21"/>
                <w:szCs w:val="21"/>
              </w:rPr>
            </w:pPr>
            <w:r>
              <w:rPr>
                <w:color w:val="000000"/>
                <w:kern w:val="0"/>
                <w:sz w:val="21"/>
                <w:szCs w:val="21"/>
              </w:rPr>
              <w:t>　</w:t>
            </w:r>
            <w:r>
              <w:rPr>
                <w:rFonts w:hint="eastAsia"/>
                <w:color w:val="000000"/>
                <w:kern w:val="0"/>
                <w:sz w:val="21"/>
                <w:szCs w:val="21"/>
              </w:rPr>
              <w:t xml:space="preserve"> 0</w:t>
            </w:r>
          </w:p>
        </w:tc>
        <w:tc>
          <w:tcPr>
            <w:tcW w:w="580" w:type="pct"/>
            <w:vAlign w:val="center"/>
          </w:tcPr>
          <w:p w14:paraId="3EB17128">
            <w:pPr>
              <w:widowControl/>
              <w:ind w:firstLine="103" w:firstLineChars="50"/>
              <w:jc w:val="left"/>
              <w:rPr>
                <w:color w:val="000000"/>
                <w:kern w:val="0"/>
                <w:sz w:val="21"/>
                <w:szCs w:val="21"/>
              </w:rPr>
            </w:pPr>
            <w:r>
              <w:rPr>
                <w:color w:val="000000"/>
                <w:kern w:val="0"/>
                <w:sz w:val="21"/>
                <w:szCs w:val="21"/>
              </w:rPr>
              <w:t>　</w:t>
            </w:r>
            <w:r>
              <w:rPr>
                <w:rFonts w:hint="eastAsia"/>
                <w:color w:val="000000"/>
                <w:kern w:val="0"/>
                <w:sz w:val="21"/>
                <w:szCs w:val="21"/>
              </w:rPr>
              <w:t>0</w:t>
            </w:r>
          </w:p>
        </w:tc>
        <w:tc>
          <w:tcPr>
            <w:tcW w:w="384" w:type="pct"/>
            <w:vAlign w:val="center"/>
          </w:tcPr>
          <w:p w14:paraId="068E0AB6">
            <w:pPr>
              <w:widowControl/>
              <w:jc w:val="left"/>
              <w:rPr>
                <w:color w:val="000000"/>
                <w:kern w:val="0"/>
                <w:sz w:val="21"/>
                <w:szCs w:val="21"/>
              </w:rPr>
            </w:pPr>
            <w:r>
              <w:rPr>
                <w:color w:val="000000"/>
                <w:kern w:val="0"/>
                <w:sz w:val="21"/>
                <w:szCs w:val="21"/>
              </w:rPr>
              <w:t>　</w:t>
            </w:r>
            <w:r>
              <w:rPr>
                <w:rFonts w:hint="eastAsia"/>
                <w:color w:val="000000"/>
                <w:kern w:val="0"/>
                <w:sz w:val="21"/>
                <w:szCs w:val="21"/>
              </w:rPr>
              <w:t>0</w:t>
            </w:r>
          </w:p>
        </w:tc>
        <w:tc>
          <w:tcPr>
            <w:tcW w:w="461" w:type="pct"/>
            <w:vAlign w:val="center"/>
          </w:tcPr>
          <w:p w14:paraId="088B0BEB">
            <w:pPr>
              <w:widowControl/>
              <w:jc w:val="left"/>
              <w:rPr>
                <w:color w:val="000000"/>
                <w:kern w:val="0"/>
                <w:sz w:val="21"/>
                <w:szCs w:val="21"/>
              </w:rPr>
            </w:pPr>
            <w:r>
              <w:rPr>
                <w:color w:val="000000"/>
                <w:kern w:val="0"/>
                <w:sz w:val="21"/>
                <w:szCs w:val="21"/>
              </w:rPr>
              <w:t>　</w:t>
            </w:r>
            <w:r>
              <w:rPr>
                <w:rFonts w:hint="eastAsia"/>
                <w:color w:val="000000"/>
                <w:kern w:val="0"/>
                <w:sz w:val="21"/>
                <w:szCs w:val="21"/>
              </w:rPr>
              <w:t>0</w:t>
            </w:r>
          </w:p>
        </w:tc>
        <w:tc>
          <w:tcPr>
            <w:tcW w:w="738" w:type="pct"/>
            <w:vAlign w:val="center"/>
          </w:tcPr>
          <w:p w14:paraId="15AE287D">
            <w:pPr>
              <w:widowControl/>
              <w:jc w:val="left"/>
              <w:rPr>
                <w:color w:val="000000"/>
                <w:kern w:val="0"/>
                <w:sz w:val="21"/>
                <w:szCs w:val="21"/>
              </w:rPr>
            </w:pPr>
            <w:r>
              <w:rPr>
                <w:color w:val="000000"/>
                <w:kern w:val="0"/>
                <w:sz w:val="21"/>
                <w:szCs w:val="21"/>
              </w:rPr>
              <w:t>　</w:t>
            </w:r>
            <w:r>
              <w:rPr>
                <w:rFonts w:hint="eastAsia"/>
                <w:color w:val="000000"/>
                <w:kern w:val="0"/>
                <w:sz w:val="21"/>
                <w:szCs w:val="21"/>
              </w:rPr>
              <w:t>0</w:t>
            </w:r>
          </w:p>
        </w:tc>
      </w:tr>
      <w:tr w14:paraId="7A7E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2" w:type="pct"/>
            <w:vMerge w:val="continue"/>
            <w:vAlign w:val="center"/>
          </w:tcPr>
          <w:p w14:paraId="3D63E277">
            <w:pPr>
              <w:widowControl/>
              <w:jc w:val="left"/>
              <w:rPr>
                <w:color w:val="000000"/>
                <w:kern w:val="0"/>
                <w:sz w:val="21"/>
                <w:szCs w:val="21"/>
              </w:rPr>
            </w:pPr>
          </w:p>
        </w:tc>
        <w:tc>
          <w:tcPr>
            <w:tcW w:w="1041" w:type="pct"/>
            <w:gridSpan w:val="3"/>
            <w:vAlign w:val="center"/>
          </w:tcPr>
          <w:p w14:paraId="0F64C8CC">
            <w:pPr>
              <w:widowControl/>
              <w:jc w:val="left"/>
              <w:rPr>
                <w:color w:val="000000"/>
                <w:kern w:val="0"/>
                <w:sz w:val="21"/>
                <w:szCs w:val="21"/>
              </w:rPr>
            </w:pPr>
            <w:r>
              <w:rPr>
                <w:color w:val="000000"/>
                <w:kern w:val="0"/>
                <w:sz w:val="21"/>
                <w:szCs w:val="21"/>
              </w:rPr>
              <w:t>其他资金</w:t>
            </w:r>
          </w:p>
        </w:tc>
        <w:tc>
          <w:tcPr>
            <w:tcW w:w="628" w:type="pct"/>
            <w:vAlign w:val="center"/>
          </w:tcPr>
          <w:p w14:paraId="1411E1DB">
            <w:pPr>
              <w:widowControl/>
              <w:jc w:val="left"/>
              <w:rPr>
                <w:color w:val="000000"/>
                <w:kern w:val="0"/>
                <w:sz w:val="21"/>
                <w:szCs w:val="21"/>
              </w:rPr>
            </w:pPr>
            <w:r>
              <w:rPr>
                <w:color w:val="000000"/>
                <w:kern w:val="0"/>
                <w:sz w:val="21"/>
                <w:szCs w:val="21"/>
              </w:rPr>
              <w:t>　</w:t>
            </w:r>
            <w:r>
              <w:rPr>
                <w:rFonts w:hint="eastAsia"/>
                <w:color w:val="000000"/>
                <w:kern w:val="0"/>
                <w:sz w:val="21"/>
                <w:szCs w:val="21"/>
              </w:rPr>
              <w:t xml:space="preserve">  0</w:t>
            </w:r>
          </w:p>
        </w:tc>
        <w:tc>
          <w:tcPr>
            <w:tcW w:w="546" w:type="pct"/>
            <w:vAlign w:val="center"/>
          </w:tcPr>
          <w:p w14:paraId="329649BC">
            <w:pPr>
              <w:widowControl/>
              <w:jc w:val="left"/>
              <w:rPr>
                <w:color w:val="000000"/>
                <w:kern w:val="0"/>
                <w:sz w:val="21"/>
                <w:szCs w:val="21"/>
              </w:rPr>
            </w:pPr>
            <w:r>
              <w:rPr>
                <w:color w:val="000000"/>
                <w:kern w:val="0"/>
                <w:sz w:val="21"/>
                <w:szCs w:val="21"/>
              </w:rPr>
              <w:t>　</w:t>
            </w:r>
            <w:r>
              <w:rPr>
                <w:rFonts w:hint="eastAsia"/>
                <w:color w:val="000000"/>
                <w:kern w:val="0"/>
                <w:sz w:val="21"/>
                <w:szCs w:val="21"/>
              </w:rPr>
              <w:t xml:space="preserve"> 0</w:t>
            </w:r>
          </w:p>
        </w:tc>
        <w:tc>
          <w:tcPr>
            <w:tcW w:w="580" w:type="pct"/>
            <w:vAlign w:val="center"/>
          </w:tcPr>
          <w:p w14:paraId="3C979916">
            <w:pPr>
              <w:widowControl/>
              <w:jc w:val="left"/>
              <w:rPr>
                <w:color w:val="000000"/>
                <w:kern w:val="0"/>
                <w:sz w:val="21"/>
                <w:szCs w:val="21"/>
              </w:rPr>
            </w:pPr>
            <w:r>
              <w:rPr>
                <w:color w:val="000000"/>
                <w:kern w:val="0"/>
                <w:sz w:val="21"/>
                <w:szCs w:val="21"/>
              </w:rPr>
              <w:t>　</w:t>
            </w:r>
            <w:r>
              <w:rPr>
                <w:rFonts w:hint="eastAsia"/>
                <w:color w:val="000000"/>
                <w:kern w:val="0"/>
                <w:sz w:val="21"/>
                <w:szCs w:val="21"/>
              </w:rPr>
              <w:t xml:space="preserve"> 0</w:t>
            </w:r>
          </w:p>
        </w:tc>
        <w:tc>
          <w:tcPr>
            <w:tcW w:w="384" w:type="pct"/>
            <w:vAlign w:val="center"/>
          </w:tcPr>
          <w:p w14:paraId="0B742718">
            <w:pPr>
              <w:widowControl/>
              <w:jc w:val="left"/>
              <w:rPr>
                <w:color w:val="000000"/>
                <w:kern w:val="0"/>
                <w:sz w:val="21"/>
                <w:szCs w:val="21"/>
              </w:rPr>
            </w:pPr>
            <w:r>
              <w:rPr>
                <w:color w:val="000000"/>
                <w:kern w:val="0"/>
                <w:sz w:val="21"/>
                <w:szCs w:val="21"/>
              </w:rPr>
              <w:t>　</w:t>
            </w:r>
            <w:r>
              <w:rPr>
                <w:rFonts w:hint="eastAsia"/>
                <w:color w:val="000000"/>
                <w:kern w:val="0"/>
                <w:sz w:val="21"/>
                <w:szCs w:val="21"/>
              </w:rPr>
              <w:t>0</w:t>
            </w:r>
          </w:p>
        </w:tc>
        <w:tc>
          <w:tcPr>
            <w:tcW w:w="461" w:type="pct"/>
            <w:vAlign w:val="center"/>
          </w:tcPr>
          <w:p w14:paraId="63E6E230">
            <w:pPr>
              <w:widowControl/>
              <w:jc w:val="left"/>
              <w:rPr>
                <w:color w:val="000000"/>
                <w:kern w:val="0"/>
                <w:sz w:val="21"/>
                <w:szCs w:val="21"/>
              </w:rPr>
            </w:pPr>
            <w:r>
              <w:rPr>
                <w:color w:val="000000"/>
                <w:kern w:val="0"/>
                <w:sz w:val="21"/>
                <w:szCs w:val="21"/>
              </w:rPr>
              <w:t>　</w:t>
            </w:r>
            <w:r>
              <w:rPr>
                <w:rFonts w:hint="eastAsia"/>
                <w:color w:val="000000"/>
                <w:kern w:val="0"/>
                <w:sz w:val="21"/>
                <w:szCs w:val="21"/>
              </w:rPr>
              <w:t>0</w:t>
            </w:r>
          </w:p>
        </w:tc>
        <w:tc>
          <w:tcPr>
            <w:tcW w:w="738" w:type="pct"/>
            <w:vAlign w:val="center"/>
          </w:tcPr>
          <w:p w14:paraId="62EEC614">
            <w:pPr>
              <w:widowControl/>
              <w:jc w:val="left"/>
              <w:rPr>
                <w:color w:val="000000"/>
                <w:kern w:val="0"/>
                <w:sz w:val="21"/>
                <w:szCs w:val="21"/>
              </w:rPr>
            </w:pPr>
            <w:r>
              <w:rPr>
                <w:color w:val="000000"/>
                <w:kern w:val="0"/>
                <w:sz w:val="21"/>
                <w:szCs w:val="21"/>
              </w:rPr>
              <w:t>　</w:t>
            </w:r>
            <w:r>
              <w:rPr>
                <w:rFonts w:hint="eastAsia"/>
                <w:color w:val="000000"/>
                <w:kern w:val="0"/>
                <w:sz w:val="21"/>
                <w:szCs w:val="21"/>
              </w:rPr>
              <w:t>0</w:t>
            </w:r>
          </w:p>
        </w:tc>
      </w:tr>
      <w:tr w14:paraId="3385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2" w:type="pct"/>
            <w:vMerge w:val="restart"/>
            <w:vAlign w:val="center"/>
          </w:tcPr>
          <w:p w14:paraId="64FD0C31">
            <w:pPr>
              <w:widowControl/>
              <w:jc w:val="center"/>
              <w:rPr>
                <w:color w:val="000000"/>
                <w:kern w:val="0"/>
                <w:sz w:val="21"/>
                <w:szCs w:val="21"/>
              </w:rPr>
            </w:pPr>
            <w:r>
              <w:rPr>
                <w:color w:val="000000"/>
                <w:kern w:val="0"/>
                <w:sz w:val="21"/>
                <w:szCs w:val="21"/>
              </w:rPr>
              <w:t>年度总体目标</w:t>
            </w:r>
          </w:p>
        </w:tc>
        <w:tc>
          <w:tcPr>
            <w:tcW w:w="2215" w:type="pct"/>
            <w:gridSpan w:val="5"/>
            <w:vAlign w:val="center"/>
          </w:tcPr>
          <w:p w14:paraId="77C2CA24">
            <w:pPr>
              <w:widowControl/>
              <w:jc w:val="center"/>
              <w:rPr>
                <w:color w:val="000000"/>
                <w:kern w:val="0"/>
                <w:sz w:val="21"/>
                <w:szCs w:val="21"/>
              </w:rPr>
            </w:pPr>
            <w:r>
              <w:rPr>
                <w:color w:val="000000"/>
                <w:kern w:val="0"/>
                <w:sz w:val="21"/>
                <w:szCs w:val="21"/>
              </w:rPr>
              <w:t>预期目标</w:t>
            </w:r>
          </w:p>
        </w:tc>
        <w:tc>
          <w:tcPr>
            <w:tcW w:w="2163" w:type="pct"/>
            <w:gridSpan w:val="4"/>
            <w:vAlign w:val="center"/>
          </w:tcPr>
          <w:p w14:paraId="24EA9ECA">
            <w:pPr>
              <w:widowControl/>
              <w:jc w:val="center"/>
              <w:rPr>
                <w:color w:val="000000"/>
                <w:kern w:val="0"/>
                <w:sz w:val="21"/>
                <w:szCs w:val="21"/>
              </w:rPr>
            </w:pPr>
            <w:r>
              <w:rPr>
                <w:color w:val="000000"/>
                <w:kern w:val="0"/>
                <w:sz w:val="21"/>
                <w:szCs w:val="21"/>
              </w:rPr>
              <w:t>实际完成情况　</w:t>
            </w:r>
          </w:p>
        </w:tc>
      </w:tr>
      <w:tr w14:paraId="0C8D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22" w:type="pct"/>
            <w:vMerge w:val="continue"/>
            <w:vAlign w:val="center"/>
          </w:tcPr>
          <w:p w14:paraId="0862D4A1">
            <w:pPr>
              <w:widowControl/>
              <w:jc w:val="left"/>
              <w:rPr>
                <w:color w:val="000000"/>
                <w:kern w:val="0"/>
                <w:sz w:val="21"/>
                <w:szCs w:val="21"/>
              </w:rPr>
            </w:pPr>
          </w:p>
        </w:tc>
        <w:tc>
          <w:tcPr>
            <w:tcW w:w="2215" w:type="pct"/>
            <w:gridSpan w:val="5"/>
            <w:vAlign w:val="center"/>
          </w:tcPr>
          <w:p w14:paraId="763DD1CC">
            <w:pPr>
              <w:widowControl/>
              <w:ind w:firstLine="312" w:firstLineChars="200"/>
              <w:jc w:val="left"/>
              <w:rPr>
                <w:color w:val="000000"/>
                <w:kern w:val="0"/>
                <w:sz w:val="16"/>
                <w:szCs w:val="16"/>
              </w:rPr>
            </w:pPr>
            <w:r>
              <w:rPr>
                <w:rFonts w:hint="eastAsia"/>
                <w:color w:val="000000"/>
                <w:kern w:val="0"/>
                <w:sz w:val="16"/>
                <w:szCs w:val="16"/>
              </w:rPr>
              <w:t>围绕本地重点群体、重点目标，购置反恐装备, 开展案</w:t>
            </w:r>
            <w:r>
              <w:rPr>
                <w:rFonts w:hint="eastAsia"/>
                <w:color w:val="000000"/>
                <w:kern w:val="0"/>
                <w:sz w:val="16"/>
                <w:szCs w:val="16"/>
                <w:lang w:eastAsia="zh-CN"/>
              </w:rPr>
              <w:t>件</w:t>
            </w:r>
            <w:r>
              <w:rPr>
                <w:rFonts w:hint="eastAsia"/>
                <w:color w:val="000000"/>
                <w:kern w:val="0"/>
                <w:sz w:val="16"/>
                <w:szCs w:val="16"/>
              </w:rPr>
              <w:t>侦察、</w:t>
            </w:r>
            <w:r>
              <w:rPr>
                <w:rFonts w:hint="eastAsia"/>
                <w:color w:val="000000"/>
                <w:kern w:val="0"/>
                <w:sz w:val="16"/>
                <w:szCs w:val="16"/>
                <w:lang w:eastAsia="zh-CN"/>
              </w:rPr>
              <w:t>信息</w:t>
            </w:r>
            <w:r>
              <w:rPr>
                <w:rFonts w:hint="eastAsia"/>
                <w:color w:val="000000"/>
                <w:kern w:val="0"/>
                <w:sz w:val="16"/>
                <w:szCs w:val="16"/>
              </w:rPr>
              <w:t>搜集、演练培训，社会面反恐宣传，确保政治安全和社会稳定。</w:t>
            </w:r>
            <w:r>
              <w:rPr>
                <w:color w:val="000000"/>
                <w:kern w:val="0"/>
                <w:sz w:val="16"/>
                <w:szCs w:val="16"/>
              </w:rPr>
              <w:t>　　</w:t>
            </w:r>
          </w:p>
        </w:tc>
        <w:tc>
          <w:tcPr>
            <w:tcW w:w="2163" w:type="pct"/>
            <w:gridSpan w:val="4"/>
            <w:vAlign w:val="center"/>
          </w:tcPr>
          <w:p w14:paraId="7ECFDC1F">
            <w:pPr>
              <w:widowControl/>
              <w:jc w:val="left"/>
              <w:rPr>
                <w:color w:val="000000"/>
                <w:kern w:val="0"/>
                <w:sz w:val="16"/>
                <w:szCs w:val="16"/>
              </w:rPr>
            </w:pPr>
            <w:r>
              <w:rPr>
                <w:color w:val="000000"/>
                <w:kern w:val="0"/>
                <w:sz w:val="16"/>
                <w:szCs w:val="16"/>
              </w:rPr>
              <w:t>　</w:t>
            </w:r>
            <w:r>
              <w:rPr>
                <w:rFonts w:hint="eastAsia"/>
                <w:color w:val="000000"/>
                <w:kern w:val="0"/>
                <w:sz w:val="16"/>
                <w:szCs w:val="16"/>
              </w:rPr>
              <w:t>购置反恐装备5套，开展反恐演练12次，侦察专案2起，开展反恐宣传12次，上报情报信息416篇</w:t>
            </w:r>
          </w:p>
        </w:tc>
      </w:tr>
      <w:tr w14:paraId="5724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22" w:type="pct"/>
            <w:vMerge w:val="restart"/>
            <w:vAlign w:val="center"/>
          </w:tcPr>
          <w:p w14:paraId="05389346">
            <w:pPr>
              <w:widowControl/>
              <w:jc w:val="center"/>
              <w:rPr>
                <w:color w:val="000000"/>
                <w:kern w:val="0"/>
                <w:sz w:val="21"/>
                <w:szCs w:val="21"/>
              </w:rPr>
            </w:pPr>
            <w:r>
              <w:rPr>
                <w:color w:val="000000"/>
                <w:kern w:val="0"/>
                <w:sz w:val="21"/>
                <w:szCs w:val="21"/>
              </w:rPr>
              <w:t>绩</w:t>
            </w:r>
          </w:p>
          <w:p w14:paraId="6893C2F6">
            <w:pPr>
              <w:widowControl/>
              <w:jc w:val="center"/>
              <w:rPr>
                <w:color w:val="000000"/>
                <w:kern w:val="0"/>
                <w:sz w:val="21"/>
                <w:szCs w:val="21"/>
              </w:rPr>
            </w:pPr>
            <w:r>
              <w:rPr>
                <w:color w:val="000000"/>
                <w:kern w:val="0"/>
                <w:sz w:val="21"/>
                <w:szCs w:val="21"/>
              </w:rPr>
              <w:t>效</w:t>
            </w:r>
          </w:p>
          <w:p w14:paraId="174DBE35">
            <w:pPr>
              <w:widowControl/>
              <w:jc w:val="center"/>
              <w:rPr>
                <w:color w:val="000000"/>
                <w:kern w:val="0"/>
                <w:sz w:val="21"/>
                <w:szCs w:val="21"/>
              </w:rPr>
            </w:pPr>
            <w:r>
              <w:rPr>
                <w:color w:val="000000"/>
                <w:kern w:val="0"/>
                <w:sz w:val="21"/>
                <w:szCs w:val="21"/>
              </w:rPr>
              <w:t>指</w:t>
            </w:r>
          </w:p>
          <w:p w14:paraId="54D17B83">
            <w:pPr>
              <w:widowControl/>
              <w:ind w:firstLine="309" w:firstLineChars="150"/>
              <w:jc w:val="left"/>
              <w:rPr>
                <w:color w:val="000000"/>
                <w:kern w:val="0"/>
                <w:sz w:val="21"/>
                <w:szCs w:val="21"/>
              </w:rPr>
            </w:pPr>
            <w:r>
              <w:rPr>
                <w:color w:val="000000"/>
                <w:kern w:val="0"/>
                <w:sz w:val="21"/>
                <w:szCs w:val="21"/>
              </w:rPr>
              <w:t>标</w:t>
            </w:r>
          </w:p>
          <w:p w14:paraId="7B91161D">
            <w:pPr>
              <w:widowControl/>
              <w:jc w:val="center"/>
              <w:rPr>
                <w:color w:val="000000"/>
                <w:kern w:val="0"/>
                <w:sz w:val="21"/>
                <w:szCs w:val="21"/>
              </w:rPr>
            </w:pPr>
          </w:p>
        </w:tc>
        <w:tc>
          <w:tcPr>
            <w:tcW w:w="470" w:type="pct"/>
            <w:gridSpan w:val="2"/>
            <w:vAlign w:val="center"/>
          </w:tcPr>
          <w:p w14:paraId="7E304484">
            <w:pPr>
              <w:widowControl/>
              <w:spacing w:line="240" w:lineRule="exact"/>
              <w:jc w:val="center"/>
              <w:rPr>
                <w:color w:val="000000"/>
                <w:kern w:val="0"/>
                <w:sz w:val="21"/>
                <w:szCs w:val="21"/>
              </w:rPr>
            </w:pPr>
            <w:r>
              <w:rPr>
                <w:color w:val="000000"/>
                <w:kern w:val="0"/>
                <w:sz w:val="21"/>
                <w:szCs w:val="21"/>
              </w:rPr>
              <w:t>一级指标</w:t>
            </w:r>
          </w:p>
        </w:tc>
        <w:tc>
          <w:tcPr>
            <w:tcW w:w="571" w:type="pct"/>
            <w:vAlign w:val="center"/>
          </w:tcPr>
          <w:p w14:paraId="0D1607F5">
            <w:pPr>
              <w:widowControl/>
              <w:spacing w:line="240" w:lineRule="exact"/>
              <w:jc w:val="center"/>
              <w:rPr>
                <w:color w:val="000000"/>
                <w:kern w:val="0"/>
                <w:sz w:val="21"/>
                <w:szCs w:val="21"/>
              </w:rPr>
            </w:pPr>
            <w:r>
              <w:rPr>
                <w:color w:val="000000"/>
                <w:kern w:val="0"/>
                <w:sz w:val="21"/>
                <w:szCs w:val="21"/>
              </w:rPr>
              <w:t>二级指标</w:t>
            </w:r>
          </w:p>
        </w:tc>
        <w:tc>
          <w:tcPr>
            <w:tcW w:w="628" w:type="pct"/>
            <w:vAlign w:val="center"/>
          </w:tcPr>
          <w:p w14:paraId="557142F5">
            <w:pPr>
              <w:widowControl/>
              <w:spacing w:line="240" w:lineRule="exact"/>
              <w:jc w:val="center"/>
              <w:rPr>
                <w:color w:val="000000"/>
                <w:kern w:val="0"/>
                <w:sz w:val="21"/>
                <w:szCs w:val="21"/>
              </w:rPr>
            </w:pPr>
            <w:r>
              <w:rPr>
                <w:color w:val="000000"/>
                <w:kern w:val="0"/>
                <w:sz w:val="21"/>
                <w:szCs w:val="21"/>
              </w:rPr>
              <w:t>三级指标</w:t>
            </w:r>
          </w:p>
        </w:tc>
        <w:tc>
          <w:tcPr>
            <w:tcW w:w="546" w:type="pct"/>
            <w:vAlign w:val="center"/>
          </w:tcPr>
          <w:p w14:paraId="5D81C460">
            <w:pPr>
              <w:widowControl/>
              <w:spacing w:line="240" w:lineRule="exact"/>
              <w:jc w:val="center"/>
              <w:rPr>
                <w:color w:val="000000"/>
                <w:kern w:val="0"/>
                <w:sz w:val="21"/>
                <w:szCs w:val="21"/>
              </w:rPr>
            </w:pPr>
            <w:r>
              <w:rPr>
                <w:color w:val="000000"/>
                <w:kern w:val="0"/>
                <w:sz w:val="21"/>
                <w:szCs w:val="21"/>
              </w:rPr>
              <w:t>年度</w:t>
            </w:r>
          </w:p>
          <w:p w14:paraId="77B3256A">
            <w:pPr>
              <w:widowControl/>
              <w:spacing w:line="240" w:lineRule="exact"/>
              <w:jc w:val="center"/>
              <w:rPr>
                <w:color w:val="000000"/>
                <w:kern w:val="0"/>
                <w:sz w:val="21"/>
                <w:szCs w:val="21"/>
              </w:rPr>
            </w:pPr>
            <w:r>
              <w:rPr>
                <w:color w:val="000000"/>
                <w:kern w:val="0"/>
                <w:sz w:val="21"/>
                <w:szCs w:val="21"/>
              </w:rPr>
              <w:t>指标值</w:t>
            </w:r>
          </w:p>
        </w:tc>
        <w:tc>
          <w:tcPr>
            <w:tcW w:w="580" w:type="pct"/>
            <w:vAlign w:val="center"/>
          </w:tcPr>
          <w:p w14:paraId="02191AD7">
            <w:pPr>
              <w:widowControl/>
              <w:spacing w:line="240" w:lineRule="exact"/>
              <w:jc w:val="center"/>
              <w:rPr>
                <w:color w:val="000000"/>
                <w:kern w:val="0"/>
                <w:sz w:val="21"/>
                <w:szCs w:val="21"/>
              </w:rPr>
            </w:pPr>
            <w:r>
              <w:rPr>
                <w:color w:val="000000"/>
                <w:kern w:val="0"/>
                <w:sz w:val="21"/>
                <w:szCs w:val="21"/>
              </w:rPr>
              <w:t>实际</w:t>
            </w:r>
          </w:p>
          <w:p w14:paraId="7869E361">
            <w:pPr>
              <w:widowControl/>
              <w:spacing w:line="240" w:lineRule="exact"/>
              <w:jc w:val="center"/>
              <w:rPr>
                <w:color w:val="000000"/>
                <w:kern w:val="0"/>
                <w:sz w:val="21"/>
                <w:szCs w:val="21"/>
              </w:rPr>
            </w:pPr>
            <w:r>
              <w:rPr>
                <w:color w:val="000000"/>
                <w:kern w:val="0"/>
                <w:sz w:val="21"/>
                <w:szCs w:val="21"/>
              </w:rPr>
              <w:t>完成值</w:t>
            </w:r>
          </w:p>
        </w:tc>
        <w:tc>
          <w:tcPr>
            <w:tcW w:w="384" w:type="pct"/>
            <w:vAlign w:val="center"/>
          </w:tcPr>
          <w:p w14:paraId="4CC8C5D1">
            <w:pPr>
              <w:widowControl/>
              <w:spacing w:line="240" w:lineRule="exact"/>
              <w:jc w:val="center"/>
              <w:rPr>
                <w:color w:val="000000"/>
                <w:kern w:val="0"/>
                <w:sz w:val="21"/>
                <w:szCs w:val="21"/>
              </w:rPr>
            </w:pPr>
            <w:r>
              <w:rPr>
                <w:color w:val="000000"/>
                <w:kern w:val="0"/>
                <w:sz w:val="21"/>
                <w:szCs w:val="21"/>
              </w:rPr>
              <w:t>分值</w:t>
            </w:r>
          </w:p>
        </w:tc>
        <w:tc>
          <w:tcPr>
            <w:tcW w:w="461" w:type="pct"/>
            <w:vAlign w:val="center"/>
          </w:tcPr>
          <w:p w14:paraId="7C184CF4">
            <w:pPr>
              <w:widowControl/>
              <w:spacing w:line="240" w:lineRule="exact"/>
              <w:jc w:val="center"/>
              <w:rPr>
                <w:color w:val="000000"/>
                <w:kern w:val="0"/>
                <w:sz w:val="21"/>
                <w:szCs w:val="21"/>
              </w:rPr>
            </w:pPr>
            <w:r>
              <w:rPr>
                <w:rFonts w:hint="eastAsia"/>
                <w:color w:val="000000"/>
                <w:kern w:val="0"/>
                <w:sz w:val="21"/>
                <w:szCs w:val="21"/>
              </w:rPr>
              <w:t>自评</w:t>
            </w:r>
            <w:r>
              <w:rPr>
                <w:color w:val="000000"/>
                <w:kern w:val="0"/>
                <w:sz w:val="21"/>
                <w:szCs w:val="21"/>
              </w:rPr>
              <w:t>得分</w:t>
            </w:r>
          </w:p>
        </w:tc>
        <w:tc>
          <w:tcPr>
            <w:tcW w:w="738" w:type="pct"/>
            <w:vAlign w:val="center"/>
          </w:tcPr>
          <w:p w14:paraId="4595A053">
            <w:pPr>
              <w:widowControl/>
              <w:spacing w:line="240" w:lineRule="exact"/>
              <w:jc w:val="left"/>
              <w:rPr>
                <w:color w:val="000000"/>
                <w:kern w:val="0"/>
                <w:sz w:val="21"/>
                <w:szCs w:val="21"/>
              </w:rPr>
            </w:pPr>
            <w:r>
              <w:rPr>
                <w:color w:val="000000"/>
                <w:kern w:val="0"/>
                <w:sz w:val="21"/>
                <w:szCs w:val="21"/>
              </w:rPr>
              <w:t>偏差原因分析及改进措施</w:t>
            </w:r>
          </w:p>
        </w:tc>
      </w:tr>
      <w:tr w14:paraId="49D6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22" w:type="pct"/>
            <w:vMerge w:val="continue"/>
            <w:vAlign w:val="center"/>
          </w:tcPr>
          <w:p w14:paraId="7C6FE76D">
            <w:pPr>
              <w:jc w:val="left"/>
              <w:rPr>
                <w:color w:val="000000"/>
                <w:kern w:val="0"/>
                <w:sz w:val="21"/>
                <w:szCs w:val="21"/>
              </w:rPr>
            </w:pPr>
          </w:p>
        </w:tc>
        <w:tc>
          <w:tcPr>
            <w:tcW w:w="470" w:type="pct"/>
            <w:gridSpan w:val="2"/>
            <w:vMerge w:val="restart"/>
            <w:vAlign w:val="center"/>
          </w:tcPr>
          <w:p w14:paraId="2B88977A">
            <w:pPr>
              <w:widowControl/>
              <w:jc w:val="center"/>
              <w:rPr>
                <w:color w:val="000000"/>
                <w:kern w:val="0"/>
                <w:sz w:val="21"/>
                <w:szCs w:val="21"/>
              </w:rPr>
            </w:pPr>
            <w:r>
              <w:rPr>
                <w:color w:val="000000"/>
                <w:kern w:val="0"/>
                <w:sz w:val="21"/>
                <w:szCs w:val="21"/>
              </w:rPr>
              <w:t>产出指标</w:t>
            </w:r>
          </w:p>
          <w:p w14:paraId="51E813B7">
            <w:pPr>
              <w:widowControl/>
              <w:jc w:val="center"/>
              <w:rPr>
                <w:color w:val="000000"/>
                <w:kern w:val="0"/>
                <w:sz w:val="21"/>
                <w:szCs w:val="21"/>
              </w:rPr>
            </w:pPr>
            <w:r>
              <w:rPr>
                <w:color w:val="000000"/>
                <w:kern w:val="0"/>
                <w:sz w:val="21"/>
                <w:szCs w:val="21"/>
              </w:rPr>
              <w:t>(</w:t>
            </w:r>
            <w:r>
              <w:rPr>
                <w:rFonts w:hint="eastAsia"/>
                <w:color w:val="000000"/>
                <w:kern w:val="0"/>
                <w:sz w:val="21"/>
                <w:szCs w:val="21"/>
              </w:rPr>
              <w:t>6</w:t>
            </w:r>
            <w:r>
              <w:rPr>
                <w:color w:val="000000"/>
                <w:kern w:val="0"/>
                <w:sz w:val="21"/>
                <w:szCs w:val="21"/>
              </w:rPr>
              <w:t>0分)</w:t>
            </w:r>
          </w:p>
        </w:tc>
        <w:tc>
          <w:tcPr>
            <w:tcW w:w="571" w:type="pct"/>
            <w:vMerge w:val="restart"/>
            <w:vAlign w:val="center"/>
          </w:tcPr>
          <w:p w14:paraId="0CBE3677">
            <w:pPr>
              <w:widowControl/>
              <w:jc w:val="center"/>
              <w:rPr>
                <w:color w:val="000000"/>
                <w:kern w:val="0"/>
                <w:sz w:val="21"/>
                <w:szCs w:val="21"/>
              </w:rPr>
            </w:pPr>
            <w:r>
              <w:rPr>
                <w:color w:val="000000"/>
                <w:kern w:val="0"/>
                <w:sz w:val="21"/>
                <w:szCs w:val="21"/>
              </w:rPr>
              <w:t>数量指标</w:t>
            </w:r>
          </w:p>
        </w:tc>
        <w:tc>
          <w:tcPr>
            <w:tcW w:w="628" w:type="pct"/>
            <w:vAlign w:val="center"/>
          </w:tcPr>
          <w:p w14:paraId="0DFF3CEB">
            <w:pPr>
              <w:widowControl/>
              <w:ind w:firstLine="252" w:firstLineChars="200"/>
              <w:jc w:val="left"/>
              <w:rPr>
                <w:rFonts w:ascii="Times New Roman" w:hAnsi="Times New Roman"/>
                <w:color w:val="000000"/>
                <w:kern w:val="0"/>
                <w:sz w:val="13"/>
                <w:szCs w:val="13"/>
              </w:rPr>
            </w:pPr>
            <w:r>
              <w:rPr>
                <w:rFonts w:hint="eastAsia" w:ascii="Times New Roman" w:hAnsi="Times New Roman"/>
                <w:color w:val="000000"/>
                <w:kern w:val="0"/>
                <w:sz w:val="13"/>
                <w:szCs w:val="13"/>
              </w:rPr>
              <w:t>反恐装备</w:t>
            </w:r>
          </w:p>
        </w:tc>
        <w:tc>
          <w:tcPr>
            <w:tcW w:w="546" w:type="pct"/>
            <w:vAlign w:val="center"/>
          </w:tcPr>
          <w:p w14:paraId="66098469">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5套</w:t>
            </w:r>
            <w:r>
              <w:rPr>
                <w:rFonts w:ascii="Times New Roman" w:hAnsi="Times New Roman"/>
                <w:color w:val="000000"/>
                <w:kern w:val="0"/>
                <w:sz w:val="16"/>
                <w:szCs w:val="16"/>
              </w:rPr>
              <w:t>　</w:t>
            </w:r>
          </w:p>
        </w:tc>
        <w:tc>
          <w:tcPr>
            <w:tcW w:w="580" w:type="pct"/>
            <w:vAlign w:val="center"/>
          </w:tcPr>
          <w:p w14:paraId="10F9DB18">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5套</w:t>
            </w:r>
            <w:r>
              <w:rPr>
                <w:rFonts w:ascii="Times New Roman" w:hAnsi="Times New Roman"/>
                <w:color w:val="000000"/>
                <w:kern w:val="0"/>
                <w:sz w:val="16"/>
                <w:szCs w:val="16"/>
              </w:rPr>
              <w:t>　</w:t>
            </w:r>
          </w:p>
        </w:tc>
        <w:tc>
          <w:tcPr>
            <w:tcW w:w="384" w:type="pct"/>
            <w:vAlign w:val="center"/>
          </w:tcPr>
          <w:p w14:paraId="1EEEA86E">
            <w:pPr>
              <w:widowControl/>
              <w:jc w:val="center"/>
              <w:rPr>
                <w:color w:val="000000"/>
                <w:kern w:val="0"/>
                <w:sz w:val="21"/>
                <w:szCs w:val="21"/>
              </w:rPr>
            </w:pPr>
            <w:r>
              <w:rPr>
                <w:rFonts w:hint="eastAsia"/>
                <w:color w:val="000000"/>
                <w:kern w:val="0"/>
                <w:sz w:val="21"/>
                <w:szCs w:val="21"/>
              </w:rPr>
              <w:t>5</w:t>
            </w:r>
          </w:p>
        </w:tc>
        <w:tc>
          <w:tcPr>
            <w:tcW w:w="461" w:type="pct"/>
            <w:vAlign w:val="center"/>
          </w:tcPr>
          <w:p w14:paraId="56BD5F78">
            <w:pPr>
              <w:widowControl/>
              <w:jc w:val="left"/>
              <w:rPr>
                <w:color w:val="000000"/>
                <w:kern w:val="0"/>
                <w:sz w:val="21"/>
                <w:szCs w:val="21"/>
              </w:rPr>
            </w:pPr>
            <w:r>
              <w:rPr>
                <w:color w:val="000000"/>
                <w:kern w:val="0"/>
                <w:sz w:val="21"/>
                <w:szCs w:val="21"/>
              </w:rPr>
              <w:t>　</w:t>
            </w:r>
            <w:r>
              <w:rPr>
                <w:rFonts w:hint="eastAsia"/>
                <w:color w:val="000000"/>
                <w:kern w:val="0"/>
                <w:sz w:val="21"/>
                <w:szCs w:val="21"/>
              </w:rPr>
              <w:t>5</w:t>
            </w:r>
          </w:p>
        </w:tc>
        <w:tc>
          <w:tcPr>
            <w:tcW w:w="738" w:type="pct"/>
            <w:vAlign w:val="center"/>
          </w:tcPr>
          <w:p w14:paraId="5769B4EA">
            <w:pPr>
              <w:widowControl/>
              <w:jc w:val="center"/>
              <w:rPr>
                <w:color w:val="000000"/>
                <w:kern w:val="0"/>
                <w:sz w:val="21"/>
                <w:szCs w:val="21"/>
              </w:rPr>
            </w:pPr>
            <w:r>
              <w:rPr>
                <w:rFonts w:hint="eastAsia"/>
                <w:color w:val="000000"/>
                <w:kern w:val="0"/>
                <w:sz w:val="21"/>
                <w:szCs w:val="21"/>
              </w:rPr>
              <w:t>无</w:t>
            </w:r>
          </w:p>
        </w:tc>
      </w:tr>
      <w:tr w14:paraId="4A80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22" w:type="pct"/>
            <w:vMerge w:val="continue"/>
            <w:vAlign w:val="center"/>
          </w:tcPr>
          <w:p w14:paraId="3878A4D0">
            <w:pPr>
              <w:jc w:val="left"/>
              <w:rPr>
                <w:color w:val="000000"/>
                <w:kern w:val="0"/>
                <w:sz w:val="21"/>
                <w:szCs w:val="21"/>
              </w:rPr>
            </w:pPr>
          </w:p>
        </w:tc>
        <w:tc>
          <w:tcPr>
            <w:tcW w:w="470" w:type="pct"/>
            <w:gridSpan w:val="2"/>
            <w:vMerge w:val="continue"/>
            <w:vAlign w:val="center"/>
          </w:tcPr>
          <w:p w14:paraId="21D92A86">
            <w:pPr>
              <w:jc w:val="left"/>
              <w:rPr>
                <w:color w:val="000000"/>
                <w:kern w:val="0"/>
                <w:sz w:val="21"/>
                <w:szCs w:val="21"/>
              </w:rPr>
            </w:pPr>
          </w:p>
        </w:tc>
        <w:tc>
          <w:tcPr>
            <w:tcW w:w="571" w:type="pct"/>
            <w:vMerge w:val="continue"/>
            <w:vAlign w:val="center"/>
          </w:tcPr>
          <w:p w14:paraId="16DDF14A">
            <w:pPr>
              <w:widowControl/>
              <w:jc w:val="center"/>
              <w:rPr>
                <w:color w:val="000000"/>
                <w:kern w:val="0"/>
                <w:sz w:val="21"/>
                <w:szCs w:val="21"/>
              </w:rPr>
            </w:pPr>
          </w:p>
        </w:tc>
        <w:tc>
          <w:tcPr>
            <w:tcW w:w="628" w:type="pct"/>
            <w:vAlign w:val="center"/>
          </w:tcPr>
          <w:p w14:paraId="7AD574D6">
            <w:pPr>
              <w:widowControl/>
              <w:jc w:val="center"/>
              <w:rPr>
                <w:rFonts w:ascii="Times New Roman" w:hAnsi="Times New Roman"/>
                <w:color w:val="000000"/>
                <w:kern w:val="0"/>
                <w:sz w:val="13"/>
                <w:szCs w:val="13"/>
              </w:rPr>
            </w:pPr>
            <w:r>
              <w:rPr>
                <w:rFonts w:hint="eastAsia" w:ascii="Times New Roman" w:hAnsi="Times New Roman"/>
                <w:color w:val="000000"/>
                <w:kern w:val="0"/>
                <w:sz w:val="13"/>
                <w:szCs w:val="13"/>
              </w:rPr>
              <w:t>演练培训</w:t>
            </w:r>
          </w:p>
        </w:tc>
        <w:tc>
          <w:tcPr>
            <w:tcW w:w="546" w:type="pct"/>
            <w:vAlign w:val="center"/>
          </w:tcPr>
          <w:p w14:paraId="7FACE40F">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12次</w:t>
            </w:r>
            <w:r>
              <w:rPr>
                <w:rFonts w:ascii="Times New Roman" w:hAnsi="Times New Roman"/>
                <w:color w:val="000000"/>
                <w:kern w:val="0"/>
                <w:sz w:val="16"/>
                <w:szCs w:val="16"/>
              </w:rPr>
              <w:t>　</w:t>
            </w:r>
          </w:p>
        </w:tc>
        <w:tc>
          <w:tcPr>
            <w:tcW w:w="580" w:type="pct"/>
            <w:vAlign w:val="center"/>
          </w:tcPr>
          <w:p w14:paraId="10D6EA3C">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12次</w:t>
            </w:r>
            <w:r>
              <w:rPr>
                <w:rFonts w:ascii="Times New Roman" w:hAnsi="Times New Roman"/>
                <w:color w:val="000000"/>
                <w:kern w:val="0"/>
                <w:sz w:val="16"/>
                <w:szCs w:val="16"/>
              </w:rPr>
              <w:t>　</w:t>
            </w:r>
          </w:p>
        </w:tc>
        <w:tc>
          <w:tcPr>
            <w:tcW w:w="384" w:type="pct"/>
            <w:vAlign w:val="center"/>
          </w:tcPr>
          <w:p w14:paraId="59A940AC">
            <w:pPr>
              <w:widowControl/>
              <w:jc w:val="center"/>
              <w:rPr>
                <w:color w:val="000000"/>
                <w:kern w:val="0"/>
                <w:sz w:val="21"/>
                <w:szCs w:val="21"/>
              </w:rPr>
            </w:pPr>
            <w:r>
              <w:rPr>
                <w:rFonts w:hint="eastAsia"/>
                <w:color w:val="000000"/>
                <w:kern w:val="0"/>
                <w:sz w:val="21"/>
                <w:szCs w:val="21"/>
              </w:rPr>
              <w:t>5</w:t>
            </w:r>
          </w:p>
        </w:tc>
        <w:tc>
          <w:tcPr>
            <w:tcW w:w="461" w:type="pct"/>
            <w:vAlign w:val="center"/>
          </w:tcPr>
          <w:p w14:paraId="182FE11B">
            <w:pPr>
              <w:widowControl/>
              <w:jc w:val="left"/>
              <w:rPr>
                <w:color w:val="000000"/>
                <w:kern w:val="0"/>
                <w:sz w:val="21"/>
                <w:szCs w:val="21"/>
              </w:rPr>
            </w:pPr>
            <w:r>
              <w:rPr>
                <w:color w:val="000000"/>
                <w:kern w:val="0"/>
                <w:sz w:val="21"/>
                <w:szCs w:val="21"/>
              </w:rPr>
              <w:t>　</w:t>
            </w:r>
            <w:r>
              <w:rPr>
                <w:rFonts w:hint="eastAsia"/>
                <w:color w:val="000000"/>
                <w:kern w:val="0"/>
                <w:sz w:val="21"/>
                <w:szCs w:val="21"/>
              </w:rPr>
              <w:t>5</w:t>
            </w:r>
          </w:p>
        </w:tc>
        <w:tc>
          <w:tcPr>
            <w:tcW w:w="738" w:type="pct"/>
            <w:vAlign w:val="center"/>
          </w:tcPr>
          <w:p w14:paraId="5AD68297">
            <w:pPr>
              <w:widowControl/>
              <w:jc w:val="center"/>
              <w:rPr>
                <w:color w:val="000000"/>
                <w:kern w:val="0"/>
                <w:sz w:val="21"/>
                <w:szCs w:val="21"/>
              </w:rPr>
            </w:pPr>
            <w:r>
              <w:rPr>
                <w:rFonts w:hint="eastAsia"/>
                <w:color w:val="000000"/>
                <w:kern w:val="0"/>
                <w:sz w:val="21"/>
                <w:szCs w:val="21"/>
              </w:rPr>
              <w:t>无</w:t>
            </w:r>
          </w:p>
        </w:tc>
      </w:tr>
      <w:tr w14:paraId="7C49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22" w:type="pct"/>
            <w:vMerge w:val="continue"/>
            <w:vAlign w:val="center"/>
          </w:tcPr>
          <w:p w14:paraId="3F3EF1E7">
            <w:pPr>
              <w:jc w:val="left"/>
              <w:rPr>
                <w:color w:val="000000"/>
                <w:kern w:val="0"/>
                <w:sz w:val="21"/>
                <w:szCs w:val="21"/>
              </w:rPr>
            </w:pPr>
          </w:p>
        </w:tc>
        <w:tc>
          <w:tcPr>
            <w:tcW w:w="470" w:type="pct"/>
            <w:gridSpan w:val="2"/>
            <w:vMerge w:val="continue"/>
            <w:vAlign w:val="center"/>
          </w:tcPr>
          <w:p w14:paraId="23645210">
            <w:pPr>
              <w:jc w:val="left"/>
              <w:rPr>
                <w:color w:val="000000"/>
                <w:kern w:val="0"/>
                <w:sz w:val="21"/>
                <w:szCs w:val="21"/>
              </w:rPr>
            </w:pPr>
          </w:p>
        </w:tc>
        <w:tc>
          <w:tcPr>
            <w:tcW w:w="571" w:type="pct"/>
            <w:vMerge w:val="continue"/>
            <w:vAlign w:val="center"/>
          </w:tcPr>
          <w:p w14:paraId="6F7705CE">
            <w:pPr>
              <w:widowControl/>
              <w:jc w:val="center"/>
              <w:rPr>
                <w:color w:val="000000"/>
                <w:kern w:val="0"/>
                <w:sz w:val="21"/>
                <w:szCs w:val="21"/>
              </w:rPr>
            </w:pPr>
          </w:p>
        </w:tc>
        <w:tc>
          <w:tcPr>
            <w:tcW w:w="628" w:type="pct"/>
            <w:vAlign w:val="center"/>
          </w:tcPr>
          <w:p w14:paraId="4645DD07">
            <w:pPr>
              <w:widowControl/>
              <w:jc w:val="center"/>
              <w:rPr>
                <w:rFonts w:ascii="Times New Roman" w:hAnsi="Times New Roman"/>
                <w:color w:val="000000"/>
                <w:kern w:val="0"/>
                <w:sz w:val="13"/>
                <w:szCs w:val="13"/>
              </w:rPr>
            </w:pPr>
            <w:r>
              <w:rPr>
                <w:rFonts w:hint="eastAsia" w:ascii="Times New Roman" w:hAnsi="Times New Roman"/>
                <w:color w:val="000000"/>
                <w:kern w:val="0"/>
                <w:sz w:val="13"/>
                <w:szCs w:val="13"/>
              </w:rPr>
              <w:t>案</w:t>
            </w:r>
            <w:r>
              <w:rPr>
                <w:rFonts w:hint="eastAsia" w:ascii="Times New Roman" w:hAnsi="Times New Roman"/>
                <w:color w:val="000000"/>
                <w:kern w:val="0"/>
                <w:sz w:val="13"/>
                <w:szCs w:val="13"/>
                <w:lang w:eastAsia="zh-CN"/>
              </w:rPr>
              <w:t>件</w:t>
            </w:r>
            <w:r>
              <w:rPr>
                <w:rFonts w:hint="eastAsia" w:ascii="Times New Roman" w:hAnsi="Times New Roman"/>
                <w:color w:val="000000"/>
                <w:kern w:val="0"/>
                <w:sz w:val="13"/>
                <w:szCs w:val="13"/>
              </w:rPr>
              <w:t>侦察</w:t>
            </w:r>
          </w:p>
        </w:tc>
        <w:tc>
          <w:tcPr>
            <w:tcW w:w="546" w:type="pct"/>
            <w:vAlign w:val="center"/>
          </w:tcPr>
          <w:p w14:paraId="61968D17">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2起</w:t>
            </w:r>
          </w:p>
        </w:tc>
        <w:tc>
          <w:tcPr>
            <w:tcW w:w="580" w:type="pct"/>
            <w:vAlign w:val="center"/>
          </w:tcPr>
          <w:p w14:paraId="0248ED39">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2起</w:t>
            </w:r>
          </w:p>
        </w:tc>
        <w:tc>
          <w:tcPr>
            <w:tcW w:w="384" w:type="pct"/>
            <w:vAlign w:val="center"/>
          </w:tcPr>
          <w:p w14:paraId="62679DD9">
            <w:pPr>
              <w:widowControl/>
              <w:jc w:val="center"/>
              <w:rPr>
                <w:color w:val="000000"/>
                <w:kern w:val="0"/>
                <w:sz w:val="21"/>
                <w:szCs w:val="21"/>
              </w:rPr>
            </w:pPr>
            <w:r>
              <w:rPr>
                <w:rFonts w:hint="eastAsia"/>
                <w:color w:val="000000"/>
                <w:kern w:val="0"/>
                <w:sz w:val="21"/>
                <w:szCs w:val="21"/>
              </w:rPr>
              <w:t>5</w:t>
            </w:r>
          </w:p>
        </w:tc>
        <w:tc>
          <w:tcPr>
            <w:tcW w:w="461" w:type="pct"/>
            <w:vAlign w:val="center"/>
          </w:tcPr>
          <w:p w14:paraId="392CEBC2">
            <w:pPr>
              <w:widowControl/>
              <w:ind w:firstLine="206" w:firstLineChars="100"/>
              <w:jc w:val="left"/>
              <w:rPr>
                <w:color w:val="000000"/>
                <w:kern w:val="0"/>
                <w:sz w:val="21"/>
                <w:szCs w:val="21"/>
              </w:rPr>
            </w:pPr>
            <w:r>
              <w:rPr>
                <w:rFonts w:hint="eastAsia"/>
                <w:color w:val="000000"/>
                <w:kern w:val="0"/>
                <w:sz w:val="21"/>
                <w:szCs w:val="21"/>
              </w:rPr>
              <w:t>5</w:t>
            </w:r>
          </w:p>
        </w:tc>
        <w:tc>
          <w:tcPr>
            <w:tcW w:w="738" w:type="pct"/>
            <w:vAlign w:val="center"/>
          </w:tcPr>
          <w:p w14:paraId="19473574">
            <w:pPr>
              <w:widowControl/>
              <w:jc w:val="center"/>
              <w:rPr>
                <w:color w:val="000000"/>
                <w:kern w:val="0"/>
                <w:sz w:val="21"/>
                <w:szCs w:val="21"/>
              </w:rPr>
            </w:pPr>
            <w:r>
              <w:rPr>
                <w:rFonts w:hint="eastAsia"/>
                <w:color w:val="000000"/>
                <w:kern w:val="0"/>
                <w:sz w:val="21"/>
                <w:szCs w:val="21"/>
              </w:rPr>
              <w:t>无</w:t>
            </w:r>
          </w:p>
        </w:tc>
      </w:tr>
      <w:tr w14:paraId="402E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22" w:type="pct"/>
            <w:vMerge w:val="continue"/>
            <w:vAlign w:val="center"/>
          </w:tcPr>
          <w:p w14:paraId="7DB15CBC">
            <w:pPr>
              <w:jc w:val="left"/>
              <w:rPr>
                <w:color w:val="000000"/>
                <w:kern w:val="0"/>
                <w:sz w:val="21"/>
                <w:szCs w:val="21"/>
              </w:rPr>
            </w:pPr>
          </w:p>
        </w:tc>
        <w:tc>
          <w:tcPr>
            <w:tcW w:w="470" w:type="pct"/>
            <w:gridSpan w:val="2"/>
            <w:vMerge w:val="continue"/>
            <w:vAlign w:val="center"/>
          </w:tcPr>
          <w:p w14:paraId="021C229F">
            <w:pPr>
              <w:jc w:val="left"/>
              <w:rPr>
                <w:color w:val="000000"/>
                <w:kern w:val="0"/>
                <w:sz w:val="21"/>
                <w:szCs w:val="21"/>
              </w:rPr>
            </w:pPr>
          </w:p>
        </w:tc>
        <w:tc>
          <w:tcPr>
            <w:tcW w:w="571" w:type="pct"/>
            <w:vMerge w:val="continue"/>
            <w:vAlign w:val="center"/>
          </w:tcPr>
          <w:p w14:paraId="21667A73">
            <w:pPr>
              <w:widowControl/>
              <w:jc w:val="center"/>
              <w:rPr>
                <w:color w:val="000000"/>
                <w:kern w:val="0"/>
                <w:sz w:val="21"/>
                <w:szCs w:val="21"/>
              </w:rPr>
            </w:pPr>
          </w:p>
        </w:tc>
        <w:tc>
          <w:tcPr>
            <w:tcW w:w="628" w:type="pct"/>
            <w:vAlign w:val="center"/>
          </w:tcPr>
          <w:p w14:paraId="2BCB21CB">
            <w:pPr>
              <w:widowControl/>
              <w:jc w:val="center"/>
              <w:rPr>
                <w:rFonts w:ascii="Times New Roman" w:hAnsi="Times New Roman"/>
                <w:color w:val="000000"/>
                <w:kern w:val="0"/>
                <w:sz w:val="13"/>
                <w:szCs w:val="13"/>
              </w:rPr>
            </w:pPr>
            <w:r>
              <w:rPr>
                <w:rFonts w:hint="eastAsia" w:ascii="Times New Roman" w:hAnsi="Times New Roman"/>
                <w:color w:val="000000"/>
                <w:kern w:val="0"/>
                <w:sz w:val="13"/>
                <w:szCs w:val="13"/>
              </w:rPr>
              <w:t>反恐宣传</w:t>
            </w:r>
          </w:p>
        </w:tc>
        <w:tc>
          <w:tcPr>
            <w:tcW w:w="546" w:type="pct"/>
            <w:vAlign w:val="center"/>
          </w:tcPr>
          <w:p w14:paraId="12802F6B">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12次</w:t>
            </w:r>
          </w:p>
        </w:tc>
        <w:tc>
          <w:tcPr>
            <w:tcW w:w="580" w:type="pct"/>
            <w:vAlign w:val="center"/>
          </w:tcPr>
          <w:p w14:paraId="1BC8D33B">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12次</w:t>
            </w:r>
          </w:p>
        </w:tc>
        <w:tc>
          <w:tcPr>
            <w:tcW w:w="384" w:type="pct"/>
            <w:vAlign w:val="center"/>
          </w:tcPr>
          <w:p w14:paraId="1CAC9019">
            <w:pPr>
              <w:widowControl/>
              <w:jc w:val="center"/>
              <w:rPr>
                <w:color w:val="000000"/>
                <w:kern w:val="0"/>
                <w:sz w:val="21"/>
                <w:szCs w:val="21"/>
              </w:rPr>
            </w:pPr>
            <w:r>
              <w:rPr>
                <w:rFonts w:hint="eastAsia"/>
                <w:color w:val="000000"/>
                <w:kern w:val="0"/>
                <w:sz w:val="21"/>
                <w:szCs w:val="21"/>
              </w:rPr>
              <w:t>5</w:t>
            </w:r>
          </w:p>
        </w:tc>
        <w:tc>
          <w:tcPr>
            <w:tcW w:w="461" w:type="pct"/>
            <w:vAlign w:val="center"/>
          </w:tcPr>
          <w:p w14:paraId="11E9F84B">
            <w:pPr>
              <w:widowControl/>
              <w:ind w:firstLine="206" w:firstLineChars="100"/>
              <w:jc w:val="left"/>
              <w:rPr>
                <w:color w:val="000000"/>
                <w:kern w:val="0"/>
                <w:sz w:val="21"/>
                <w:szCs w:val="21"/>
              </w:rPr>
            </w:pPr>
            <w:r>
              <w:rPr>
                <w:rFonts w:hint="eastAsia"/>
                <w:color w:val="000000"/>
                <w:kern w:val="0"/>
                <w:sz w:val="21"/>
                <w:szCs w:val="21"/>
              </w:rPr>
              <w:t>5</w:t>
            </w:r>
          </w:p>
        </w:tc>
        <w:tc>
          <w:tcPr>
            <w:tcW w:w="738" w:type="pct"/>
            <w:vAlign w:val="center"/>
          </w:tcPr>
          <w:p w14:paraId="3CECDE63">
            <w:pPr>
              <w:widowControl/>
              <w:jc w:val="center"/>
              <w:rPr>
                <w:color w:val="000000"/>
                <w:kern w:val="0"/>
                <w:sz w:val="21"/>
                <w:szCs w:val="21"/>
              </w:rPr>
            </w:pPr>
            <w:r>
              <w:rPr>
                <w:rFonts w:hint="eastAsia"/>
                <w:color w:val="000000"/>
                <w:kern w:val="0"/>
                <w:sz w:val="21"/>
                <w:szCs w:val="21"/>
              </w:rPr>
              <w:t>无</w:t>
            </w:r>
          </w:p>
        </w:tc>
      </w:tr>
      <w:tr w14:paraId="7E5D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22" w:type="pct"/>
            <w:vMerge w:val="continue"/>
            <w:vAlign w:val="center"/>
          </w:tcPr>
          <w:p w14:paraId="3961E388">
            <w:pPr>
              <w:jc w:val="left"/>
              <w:rPr>
                <w:color w:val="000000"/>
                <w:kern w:val="0"/>
                <w:sz w:val="21"/>
                <w:szCs w:val="21"/>
              </w:rPr>
            </w:pPr>
          </w:p>
        </w:tc>
        <w:tc>
          <w:tcPr>
            <w:tcW w:w="470" w:type="pct"/>
            <w:gridSpan w:val="2"/>
            <w:vMerge w:val="continue"/>
            <w:vAlign w:val="center"/>
          </w:tcPr>
          <w:p w14:paraId="653C03BD">
            <w:pPr>
              <w:jc w:val="left"/>
              <w:rPr>
                <w:color w:val="000000"/>
                <w:kern w:val="0"/>
                <w:sz w:val="21"/>
                <w:szCs w:val="21"/>
              </w:rPr>
            </w:pPr>
          </w:p>
        </w:tc>
        <w:tc>
          <w:tcPr>
            <w:tcW w:w="571" w:type="pct"/>
            <w:vMerge w:val="continue"/>
            <w:vAlign w:val="center"/>
          </w:tcPr>
          <w:p w14:paraId="002B5EBC">
            <w:pPr>
              <w:widowControl/>
              <w:jc w:val="center"/>
              <w:rPr>
                <w:color w:val="000000"/>
                <w:kern w:val="0"/>
                <w:sz w:val="21"/>
                <w:szCs w:val="21"/>
              </w:rPr>
            </w:pPr>
          </w:p>
        </w:tc>
        <w:tc>
          <w:tcPr>
            <w:tcW w:w="628" w:type="pct"/>
            <w:vAlign w:val="center"/>
          </w:tcPr>
          <w:p w14:paraId="1629BF5D">
            <w:pPr>
              <w:widowControl/>
              <w:jc w:val="center"/>
              <w:rPr>
                <w:rFonts w:ascii="Times New Roman" w:hAnsi="Times New Roman"/>
                <w:color w:val="000000"/>
                <w:kern w:val="0"/>
                <w:sz w:val="13"/>
                <w:szCs w:val="13"/>
              </w:rPr>
            </w:pPr>
            <w:r>
              <w:rPr>
                <w:rFonts w:hint="eastAsia" w:ascii="Times New Roman" w:hAnsi="Times New Roman"/>
                <w:color w:val="000000"/>
                <w:kern w:val="0"/>
                <w:sz w:val="13"/>
                <w:szCs w:val="13"/>
                <w:lang w:eastAsia="zh-CN"/>
              </w:rPr>
              <w:t>信息</w:t>
            </w:r>
            <w:r>
              <w:rPr>
                <w:rFonts w:hint="eastAsia" w:ascii="Times New Roman" w:hAnsi="Times New Roman"/>
                <w:color w:val="000000"/>
                <w:kern w:val="0"/>
                <w:sz w:val="13"/>
                <w:szCs w:val="13"/>
              </w:rPr>
              <w:t>搜集</w:t>
            </w:r>
          </w:p>
        </w:tc>
        <w:tc>
          <w:tcPr>
            <w:tcW w:w="546" w:type="pct"/>
            <w:vAlign w:val="center"/>
          </w:tcPr>
          <w:p w14:paraId="33CC0B21">
            <w:pPr>
              <w:widowControl/>
              <w:jc w:val="center"/>
              <w:rPr>
                <w:rFonts w:ascii="Times New Roman" w:hAnsi="Times New Roman"/>
                <w:color w:val="000000"/>
                <w:kern w:val="0"/>
                <w:sz w:val="16"/>
                <w:szCs w:val="16"/>
              </w:rPr>
            </w:pPr>
            <w:bookmarkStart w:id="0" w:name="_GoBack"/>
            <w:bookmarkEnd w:id="0"/>
            <w:r>
              <w:rPr>
                <w:rFonts w:hint="eastAsia" w:ascii="Times New Roman" w:hAnsi="Times New Roman"/>
                <w:color w:val="000000"/>
                <w:kern w:val="0"/>
                <w:sz w:val="16"/>
                <w:szCs w:val="16"/>
              </w:rPr>
              <w:t>40篇</w:t>
            </w:r>
          </w:p>
        </w:tc>
        <w:tc>
          <w:tcPr>
            <w:tcW w:w="580" w:type="pct"/>
            <w:vAlign w:val="center"/>
          </w:tcPr>
          <w:p w14:paraId="2143B1F0">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40篇</w:t>
            </w:r>
          </w:p>
        </w:tc>
        <w:tc>
          <w:tcPr>
            <w:tcW w:w="384" w:type="pct"/>
            <w:vAlign w:val="center"/>
          </w:tcPr>
          <w:p w14:paraId="34EAC66C">
            <w:pPr>
              <w:widowControl/>
              <w:jc w:val="center"/>
              <w:rPr>
                <w:color w:val="000000"/>
                <w:kern w:val="0"/>
                <w:sz w:val="21"/>
                <w:szCs w:val="21"/>
              </w:rPr>
            </w:pPr>
            <w:r>
              <w:rPr>
                <w:rFonts w:hint="eastAsia"/>
                <w:color w:val="000000"/>
                <w:kern w:val="0"/>
                <w:sz w:val="21"/>
                <w:szCs w:val="21"/>
              </w:rPr>
              <w:t>5</w:t>
            </w:r>
          </w:p>
        </w:tc>
        <w:tc>
          <w:tcPr>
            <w:tcW w:w="461" w:type="pct"/>
            <w:vAlign w:val="center"/>
          </w:tcPr>
          <w:p w14:paraId="64D95F29">
            <w:pPr>
              <w:widowControl/>
              <w:ind w:firstLine="206" w:firstLineChars="100"/>
              <w:jc w:val="left"/>
              <w:rPr>
                <w:color w:val="000000"/>
                <w:kern w:val="0"/>
                <w:sz w:val="21"/>
                <w:szCs w:val="21"/>
              </w:rPr>
            </w:pPr>
            <w:r>
              <w:rPr>
                <w:rFonts w:hint="eastAsia"/>
                <w:color w:val="000000"/>
                <w:kern w:val="0"/>
                <w:sz w:val="21"/>
                <w:szCs w:val="21"/>
              </w:rPr>
              <w:t>5</w:t>
            </w:r>
          </w:p>
        </w:tc>
        <w:tc>
          <w:tcPr>
            <w:tcW w:w="738" w:type="pct"/>
            <w:vAlign w:val="center"/>
          </w:tcPr>
          <w:p w14:paraId="158A947D">
            <w:pPr>
              <w:widowControl/>
              <w:jc w:val="center"/>
              <w:rPr>
                <w:color w:val="000000"/>
                <w:kern w:val="0"/>
                <w:sz w:val="21"/>
                <w:szCs w:val="21"/>
              </w:rPr>
            </w:pPr>
            <w:r>
              <w:rPr>
                <w:rFonts w:hint="eastAsia"/>
                <w:color w:val="000000"/>
                <w:kern w:val="0"/>
                <w:sz w:val="21"/>
                <w:szCs w:val="21"/>
              </w:rPr>
              <w:t>无</w:t>
            </w:r>
          </w:p>
        </w:tc>
      </w:tr>
      <w:tr w14:paraId="044C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22" w:type="pct"/>
            <w:vMerge w:val="continue"/>
            <w:vAlign w:val="center"/>
          </w:tcPr>
          <w:p w14:paraId="77CAE46A">
            <w:pPr>
              <w:jc w:val="left"/>
              <w:rPr>
                <w:color w:val="000000"/>
                <w:kern w:val="0"/>
                <w:sz w:val="21"/>
                <w:szCs w:val="21"/>
              </w:rPr>
            </w:pPr>
          </w:p>
        </w:tc>
        <w:tc>
          <w:tcPr>
            <w:tcW w:w="470" w:type="pct"/>
            <w:gridSpan w:val="2"/>
            <w:vMerge w:val="continue"/>
            <w:vAlign w:val="center"/>
          </w:tcPr>
          <w:p w14:paraId="0A1AECC7">
            <w:pPr>
              <w:jc w:val="left"/>
              <w:rPr>
                <w:color w:val="000000"/>
                <w:kern w:val="0"/>
                <w:sz w:val="21"/>
                <w:szCs w:val="21"/>
              </w:rPr>
            </w:pPr>
          </w:p>
        </w:tc>
        <w:tc>
          <w:tcPr>
            <w:tcW w:w="571" w:type="pct"/>
            <w:vMerge w:val="restart"/>
            <w:vAlign w:val="center"/>
          </w:tcPr>
          <w:p w14:paraId="3CA7B522">
            <w:pPr>
              <w:widowControl/>
              <w:jc w:val="center"/>
              <w:rPr>
                <w:color w:val="000000"/>
                <w:kern w:val="0"/>
                <w:sz w:val="21"/>
                <w:szCs w:val="21"/>
              </w:rPr>
            </w:pPr>
            <w:r>
              <w:rPr>
                <w:color w:val="000000"/>
                <w:kern w:val="0"/>
                <w:sz w:val="21"/>
                <w:szCs w:val="21"/>
              </w:rPr>
              <w:t>质量指标</w:t>
            </w:r>
          </w:p>
        </w:tc>
        <w:tc>
          <w:tcPr>
            <w:tcW w:w="628" w:type="pct"/>
            <w:vAlign w:val="center"/>
          </w:tcPr>
          <w:p w14:paraId="726BD828">
            <w:pPr>
              <w:widowControl/>
              <w:jc w:val="left"/>
              <w:rPr>
                <w:rFonts w:ascii="Times New Roman" w:hAnsi="Times New Roman"/>
                <w:color w:val="000000"/>
                <w:kern w:val="0"/>
                <w:sz w:val="13"/>
                <w:szCs w:val="13"/>
              </w:rPr>
            </w:pPr>
            <w:r>
              <w:rPr>
                <w:rFonts w:hint="eastAsia" w:ascii="Times New Roman" w:hAnsi="Times New Roman"/>
                <w:color w:val="000000"/>
                <w:kern w:val="0"/>
                <w:sz w:val="13"/>
                <w:szCs w:val="13"/>
              </w:rPr>
              <w:t>抓好重点群体管控，确保反恐基础摸排率达标</w:t>
            </w:r>
          </w:p>
        </w:tc>
        <w:tc>
          <w:tcPr>
            <w:tcW w:w="546" w:type="pct"/>
            <w:vAlign w:val="center"/>
          </w:tcPr>
          <w:p w14:paraId="25B3AEF9">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100%</w:t>
            </w:r>
          </w:p>
        </w:tc>
        <w:tc>
          <w:tcPr>
            <w:tcW w:w="580" w:type="pct"/>
            <w:vAlign w:val="center"/>
          </w:tcPr>
          <w:p w14:paraId="0528839A">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100%</w:t>
            </w:r>
          </w:p>
        </w:tc>
        <w:tc>
          <w:tcPr>
            <w:tcW w:w="384" w:type="pct"/>
            <w:vAlign w:val="center"/>
          </w:tcPr>
          <w:p w14:paraId="707194FC">
            <w:pPr>
              <w:widowControl/>
              <w:jc w:val="center"/>
              <w:rPr>
                <w:color w:val="000000"/>
                <w:kern w:val="0"/>
                <w:sz w:val="21"/>
                <w:szCs w:val="21"/>
              </w:rPr>
            </w:pPr>
            <w:r>
              <w:rPr>
                <w:rFonts w:hint="eastAsia"/>
                <w:color w:val="000000"/>
                <w:kern w:val="0"/>
                <w:sz w:val="21"/>
                <w:szCs w:val="21"/>
              </w:rPr>
              <w:t>5</w:t>
            </w:r>
          </w:p>
        </w:tc>
        <w:tc>
          <w:tcPr>
            <w:tcW w:w="461" w:type="pct"/>
            <w:vAlign w:val="center"/>
          </w:tcPr>
          <w:p w14:paraId="5D79BF8D">
            <w:pPr>
              <w:widowControl/>
              <w:jc w:val="left"/>
              <w:rPr>
                <w:color w:val="000000"/>
                <w:kern w:val="0"/>
                <w:sz w:val="21"/>
                <w:szCs w:val="21"/>
              </w:rPr>
            </w:pPr>
            <w:r>
              <w:rPr>
                <w:color w:val="000000"/>
                <w:kern w:val="0"/>
                <w:sz w:val="21"/>
                <w:szCs w:val="21"/>
              </w:rPr>
              <w:t>　</w:t>
            </w:r>
            <w:r>
              <w:rPr>
                <w:rFonts w:hint="eastAsia"/>
                <w:color w:val="000000"/>
                <w:kern w:val="0"/>
                <w:sz w:val="21"/>
                <w:szCs w:val="21"/>
              </w:rPr>
              <w:t>5</w:t>
            </w:r>
          </w:p>
        </w:tc>
        <w:tc>
          <w:tcPr>
            <w:tcW w:w="738" w:type="pct"/>
            <w:vAlign w:val="center"/>
          </w:tcPr>
          <w:p w14:paraId="51DB9A84">
            <w:pPr>
              <w:widowControl/>
              <w:jc w:val="center"/>
              <w:rPr>
                <w:color w:val="000000"/>
                <w:kern w:val="0"/>
                <w:sz w:val="21"/>
                <w:szCs w:val="21"/>
              </w:rPr>
            </w:pPr>
            <w:r>
              <w:rPr>
                <w:rFonts w:hint="eastAsia"/>
                <w:color w:val="000000"/>
                <w:kern w:val="0"/>
                <w:sz w:val="21"/>
                <w:szCs w:val="21"/>
              </w:rPr>
              <w:t>无</w:t>
            </w:r>
          </w:p>
        </w:tc>
      </w:tr>
      <w:tr w14:paraId="4CFE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2" w:type="pct"/>
            <w:vMerge w:val="continue"/>
            <w:vAlign w:val="center"/>
          </w:tcPr>
          <w:p w14:paraId="494EA179">
            <w:pPr>
              <w:jc w:val="left"/>
              <w:rPr>
                <w:color w:val="000000"/>
                <w:kern w:val="0"/>
                <w:sz w:val="21"/>
                <w:szCs w:val="21"/>
              </w:rPr>
            </w:pPr>
          </w:p>
        </w:tc>
        <w:tc>
          <w:tcPr>
            <w:tcW w:w="470" w:type="pct"/>
            <w:gridSpan w:val="2"/>
            <w:vMerge w:val="continue"/>
            <w:vAlign w:val="center"/>
          </w:tcPr>
          <w:p w14:paraId="4CB282DA">
            <w:pPr>
              <w:jc w:val="left"/>
              <w:rPr>
                <w:color w:val="000000"/>
                <w:kern w:val="0"/>
                <w:sz w:val="21"/>
                <w:szCs w:val="21"/>
              </w:rPr>
            </w:pPr>
          </w:p>
        </w:tc>
        <w:tc>
          <w:tcPr>
            <w:tcW w:w="571" w:type="pct"/>
            <w:vMerge w:val="continue"/>
            <w:vAlign w:val="center"/>
          </w:tcPr>
          <w:p w14:paraId="7A1CB907">
            <w:pPr>
              <w:widowControl/>
              <w:jc w:val="center"/>
              <w:rPr>
                <w:color w:val="000000"/>
                <w:kern w:val="0"/>
                <w:sz w:val="21"/>
                <w:szCs w:val="21"/>
              </w:rPr>
            </w:pPr>
          </w:p>
        </w:tc>
        <w:tc>
          <w:tcPr>
            <w:tcW w:w="628" w:type="pct"/>
            <w:vAlign w:val="center"/>
          </w:tcPr>
          <w:p w14:paraId="20CBF9CC">
            <w:pPr>
              <w:widowControl/>
              <w:jc w:val="left"/>
              <w:rPr>
                <w:rFonts w:ascii="Times New Roman" w:hAnsi="Times New Roman"/>
                <w:b/>
                <w:bCs/>
                <w:color w:val="000000"/>
                <w:kern w:val="0"/>
                <w:sz w:val="13"/>
                <w:szCs w:val="13"/>
              </w:rPr>
            </w:pPr>
            <w:r>
              <w:rPr>
                <w:rFonts w:hint="eastAsia" w:ascii="Times New Roman" w:hAnsi="Times New Roman"/>
                <w:color w:val="000000"/>
                <w:kern w:val="0"/>
                <w:sz w:val="13"/>
                <w:szCs w:val="13"/>
              </w:rPr>
              <w:t>推进重点目标提质达标建设</w:t>
            </w:r>
          </w:p>
        </w:tc>
        <w:tc>
          <w:tcPr>
            <w:tcW w:w="546" w:type="pct"/>
            <w:vAlign w:val="center"/>
          </w:tcPr>
          <w:p w14:paraId="7102945C">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100%</w:t>
            </w:r>
            <w:r>
              <w:rPr>
                <w:rFonts w:ascii="Times New Roman" w:hAnsi="Times New Roman"/>
                <w:color w:val="000000"/>
                <w:kern w:val="0"/>
                <w:sz w:val="16"/>
                <w:szCs w:val="16"/>
              </w:rPr>
              <w:t>　</w:t>
            </w:r>
          </w:p>
        </w:tc>
        <w:tc>
          <w:tcPr>
            <w:tcW w:w="580" w:type="pct"/>
            <w:vAlign w:val="center"/>
          </w:tcPr>
          <w:p w14:paraId="264E0C09">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100%</w:t>
            </w:r>
            <w:r>
              <w:rPr>
                <w:rFonts w:ascii="Times New Roman" w:hAnsi="Times New Roman"/>
                <w:color w:val="000000"/>
                <w:kern w:val="0"/>
                <w:sz w:val="16"/>
                <w:szCs w:val="16"/>
              </w:rPr>
              <w:t>　</w:t>
            </w:r>
          </w:p>
        </w:tc>
        <w:tc>
          <w:tcPr>
            <w:tcW w:w="384" w:type="pct"/>
            <w:vAlign w:val="center"/>
          </w:tcPr>
          <w:p w14:paraId="3139C870">
            <w:pPr>
              <w:widowControl/>
              <w:jc w:val="center"/>
              <w:rPr>
                <w:color w:val="000000"/>
                <w:kern w:val="0"/>
                <w:sz w:val="21"/>
                <w:szCs w:val="21"/>
              </w:rPr>
            </w:pPr>
            <w:r>
              <w:rPr>
                <w:rFonts w:hint="eastAsia"/>
                <w:color w:val="000000"/>
                <w:kern w:val="0"/>
                <w:sz w:val="21"/>
                <w:szCs w:val="21"/>
              </w:rPr>
              <w:t>5</w:t>
            </w:r>
          </w:p>
        </w:tc>
        <w:tc>
          <w:tcPr>
            <w:tcW w:w="461" w:type="pct"/>
            <w:vAlign w:val="center"/>
          </w:tcPr>
          <w:p w14:paraId="2D1A04AA">
            <w:pPr>
              <w:widowControl/>
              <w:jc w:val="left"/>
              <w:rPr>
                <w:color w:val="000000"/>
                <w:kern w:val="0"/>
                <w:sz w:val="21"/>
                <w:szCs w:val="21"/>
              </w:rPr>
            </w:pPr>
            <w:r>
              <w:rPr>
                <w:color w:val="000000"/>
                <w:kern w:val="0"/>
                <w:sz w:val="21"/>
                <w:szCs w:val="21"/>
              </w:rPr>
              <w:t>　</w:t>
            </w:r>
            <w:r>
              <w:rPr>
                <w:rFonts w:hint="eastAsia"/>
                <w:color w:val="000000"/>
                <w:kern w:val="0"/>
                <w:sz w:val="21"/>
                <w:szCs w:val="21"/>
              </w:rPr>
              <w:t>5</w:t>
            </w:r>
          </w:p>
        </w:tc>
        <w:tc>
          <w:tcPr>
            <w:tcW w:w="738" w:type="pct"/>
            <w:vAlign w:val="center"/>
          </w:tcPr>
          <w:p w14:paraId="0BC6F69A">
            <w:pPr>
              <w:widowControl/>
              <w:jc w:val="center"/>
              <w:rPr>
                <w:color w:val="000000"/>
                <w:kern w:val="0"/>
                <w:sz w:val="21"/>
                <w:szCs w:val="21"/>
              </w:rPr>
            </w:pPr>
            <w:r>
              <w:rPr>
                <w:rFonts w:hint="eastAsia"/>
                <w:color w:val="000000"/>
                <w:kern w:val="0"/>
                <w:sz w:val="21"/>
                <w:szCs w:val="21"/>
              </w:rPr>
              <w:t>无</w:t>
            </w:r>
          </w:p>
        </w:tc>
      </w:tr>
      <w:tr w14:paraId="63C5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2" w:type="pct"/>
            <w:vMerge w:val="continue"/>
            <w:vAlign w:val="center"/>
          </w:tcPr>
          <w:p w14:paraId="2B4C34B3">
            <w:pPr>
              <w:jc w:val="left"/>
              <w:rPr>
                <w:color w:val="000000"/>
                <w:kern w:val="0"/>
                <w:sz w:val="21"/>
                <w:szCs w:val="21"/>
              </w:rPr>
            </w:pPr>
          </w:p>
        </w:tc>
        <w:tc>
          <w:tcPr>
            <w:tcW w:w="470" w:type="pct"/>
            <w:gridSpan w:val="2"/>
            <w:vMerge w:val="continue"/>
            <w:vAlign w:val="center"/>
          </w:tcPr>
          <w:p w14:paraId="0466196B">
            <w:pPr>
              <w:jc w:val="left"/>
              <w:rPr>
                <w:color w:val="000000"/>
                <w:kern w:val="0"/>
                <w:sz w:val="21"/>
                <w:szCs w:val="21"/>
              </w:rPr>
            </w:pPr>
          </w:p>
        </w:tc>
        <w:tc>
          <w:tcPr>
            <w:tcW w:w="571" w:type="pct"/>
            <w:vMerge w:val="continue"/>
            <w:vAlign w:val="center"/>
          </w:tcPr>
          <w:p w14:paraId="28A1C0AB">
            <w:pPr>
              <w:widowControl/>
              <w:jc w:val="center"/>
              <w:rPr>
                <w:color w:val="000000"/>
                <w:kern w:val="0"/>
                <w:sz w:val="21"/>
                <w:szCs w:val="21"/>
              </w:rPr>
            </w:pPr>
          </w:p>
        </w:tc>
        <w:tc>
          <w:tcPr>
            <w:tcW w:w="628" w:type="pct"/>
            <w:vAlign w:val="center"/>
          </w:tcPr>
          <w:p w14:paraId="7B7A2079">
            <w:pPr>
              <w:widowControl/>
              <w:jc w:val="left"/>
              <w:rPr>
                <w:rFonts w:ascii="Times New Roman" w:hAnsi="Times New Roman"/>
                <w:b/>
                <w:bCs/>
                <w:color w:val="000000"/>
                <w:kern w:val="0"/>
                <w:sz w:val="13"/>
                <w:szCs w:val="13"/>
              </w:rPr>
            </w:pPr>
            <w:r>
              <w:rPr>
                <w:rFonts w:hint="eastAsia" w:ascii="Times New Roman" w:hAnsi="Times New Roman"/>
                <w:color w:val="000000"/>
                <w:kern w:val="0"/>
                <w:sz w:val="13"/>
                <w:szCs w:val="13"/>
              </w:rPr>
              <w:t>深化信息搜集研判，拓宽</w:t>
            </w:r>
            <w:r>
              <w:rPr>
                <w:rFonts w:hint="eastAsia" w:ascii="Times New Roman" w:hAnsi="Times New Roman"/>
                <w:color w:val="000000"/>
                <w:kern w:val="0"/>
                <w:sz w:val="13"/>
                <w:szCs w:val="13"/>
                <w:lang w:eastAsia="zh-CN"/>
              </w:rPr>
              <w:t>信息</w:t>
            </w:r>
            <w:r>
              <w:rPr>
                <w:rFonts w:hint="eastAsia" w:ascii="Times New Roman" w:hAnsi="Times New Roman"/>
                <w:color w:val="000000"/>
                <w:kern w:val="0"/>
                <w:sz w:val="13"/>
                <w:szCs w:val="13"/>
              </w:rPr>
              <w:t>来源渠道</w:t>
            </w:r>
          </w:p>
        </w:tc>
        <w:tc>
          <w:tcPr>
            <w:tcW w:w="546" w:type="pct"/>
            <w:vAlign w:val="center"/>
          </w:tcPr>
          <w:p w14:paraId="5377469D">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达到标准</w:t>
            </w:r>
          </w:p>
        </w:tc>
        <w:tc>
          <w:tcPr>
            <w:tcW w:w="580" w:type="pct"/>
            <w:vAlign w:val="center"/>
          </w:tcPr>
          <w:p w14:paraId="0BFA28E9">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达到标准</w:t>
            </w:r>
          </w:p>
        </w:tc>
        <w:tc>
          <w:tcPr>
            <w:tcW w:w="384" w:type="pct"/>
            <w:vAlign w:val="center"/>
          </w:tcPr>
          <w:p w14:paraId="3583F111">
            <w:pPr>
              <w:widowControl/>
              <w:jc w:val="center"/>
              <w:rPr>
                <w:color w:val="000000"/>
                <w:kern w:val="0"/>
                <w:sz w:val="21"/>
                <w:szCs w:val="21"/>
              </w:rPr>
            </w:pPr>
            <w:r>
              <w:rPr>
                <w:rFonts w:hint="eastAsia"/>
                <w:color w:val="000000"/>
                <w:kern w:val="0"/>
                <w:sz w:val="21"/>
                <w:szCs w:val="21"/>
              </w:rPr>
              <w:t>5</w:t>
            </w:r>
          </w:p>
        </w:tc>
        <w:tc>
          <w:tcPr>
            <w:tcW w:w="461" w:type="pct"/>
            <w:vAlign w:val="center"/>
          </w:tcPr>
          <w:p w14:paraId="652C6FFC">
            <w:pPr>
              <w:widowControl/>
              <w:ind w:firstLine="206" w:firstLineChars="100"/>
              <w:jc w:val="left"/>
              <w:rPr>
                <w:color w:val="000000"/>
                <w:kern w:val="0"/>
                <w:sz w:val="21"/>
                <w:szCs w:val="21"/>
              </w:rPr>
            </w:pPr>
            <w:r>
              <w:rPr>
                <w:rFonts w:hint="eastAsia"/>
                <w:color w:val="000000"/>
                <w:kern w:val="0"/>
                <w:sz w:val="21"/>
                <w:szCs w:val="21"/>
              </w:rPr>
              <w:t>4</w:t>
            </w:r>
          </w:p>
        </w:tc>
        <w:tc>
          <w:tcPr>
            <w:tcW w:w="738" w:type="pct"/>
            <w:vAlign w:val="center"/>
          </w:tcPr>
          <w:p w14:paraId="18398DF5">
            <w:pPr>
              <w:widowControl/>
              <w:jc w:val="center"/>
              <w:rPr>
                <w:color w:val="000000"/>
                <w:kern w:val="0"/>
                <w:sz w:val="21"/>
                <w:szCs w:val="21"/>
              </w:rPr>
            </w:pPr>
            <w:r>
              <w:rPr>
                <w:rFonts w:hint="eastAsia"/>
                <w:color w:val="000000"/>
                <w:kern w:val="0"/>
                <w:sz w:val="21"/>
                <w:szCs w:val="21"/>
              </w:rPr>
              <w:t>无</w:t>
            </w:r>
          </w:p>
        </w:tc>
      </w:tr>
      <w:tr w14:paraId="6E5B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2" w:type="pct"/>
            <w:vMerge w:val="continue"/>
            <w:vAlign w:val="center"/>
          </w:tcPr>
          <w:p w14:paraId="4048920C">
            <w:pPr>
              <w:jc w:val="left"/>
              <w:rPr>
                <w:color w:val="000000"/>
                <w:kern w:val="0"/>
                <w:sz w:val="21"/>
                <w:szCs w:val="21"/>
              </w:rPr>
            </w:pPr>
          </w:p>
        </w:tc>
        <w:tc>
          <w:tcPr>
            <w:tcW w:w="470" w:type="pct"/>
            <w:gridSpan w:val="2"/>
            <w:vMerge w:val="continue"/>
            <w:vAlign w:val="center"/>
          </w:tcPr>
          <w:p w14:paraId="73681343">
            <w:pPr>
              <w:jc w:val="left"/>
              <w:rPr>
                <w:color w:val="000000"/>
                <w:kern w:val="0"/>
                <w:sz w:val="21"/>
                <w:szCs w:val="21"/>
              </w:rPr>
            </w:pPr>
          </w:p>
        </w:tc>
        <w:tc>
          <w:tcPr>
            <w:tcW w:w="571" w:type="pct"/>
            <w:vMerge w:val="continue"/>
            <w:vAlign w:val="center"/>
          </w:tcPr>
          <w:p w14:paraId="7DC6544C">
            <w:pPr>
              <w:widowControl/>
              <w:jc w:val="center"/>
              <w:rPr>
                <w:color w:val="000000"/>
                <w:kern w:val="0"/>
                <w:sz w:val="21"/>
                <w:szCs w:val="21"/>
              </w:rPr>
            </w:pPr>
          </w:p>
        </w:tc>
        <w:tc>
          <w:tcPr>
            <w:tcW w:w="628" w:type="pct"/>
            <w:vAlign w:val="center"/>
          </w:tcPr>
          <w:p w14:paraId="0476A36B">
            <w:pPr>
              <w:widowControl/>
              <w:jc w:val="left"/>
              <w:rPr>
                <w:rFonts w:ascii="Times New Roman" w:hAnsi="Times New Roman"/>
                <w:color w:val="000000"/>
                <w:kern w:val="0"/>
                <w:sz w:val="13"/>
                <w:szCs w:val="13"/>
              </w:rPr>
            </w:pPr>
            <w:r>
              <w:rPr>
                <w:rFonts w:hint="eastAsia" w:ascii="Times New Roman" w:hAnsi="Times New Roman"/>
                <w:color w:val="000000"/>
                <w:kern w:val="0"/>
                <w:sz w:val="13"/>
                <w:szCs w:val="13"/>
              </w:rPr>
              <w:t>开展反恐宣传</w:t>
            </w:r>
          </w:p>
        </w:tc>
        <w:tc>
          <w:tcPr>
            <w:tcW w:w="546" w:type="pct"/>
            <w:vAlign w:val="center"/>
          </w:tcPr>
          <w:p w14:paraId="695FE139">
            <w:pPr>
              <w:widowControl/>
              <w:jc w:val="center"/>
              <w:rPr>
                <w:rFonts w:ascii="Times New Roman" w:hAnsi="Times New Roman"/>
                <w:color w:val="000000"/>
                <w:kern w:val="0"/>
                <w:sz w:val="13"/>
                <w:szCs w:val="13"/>
              </w:rPr>
            </w:pPr>
            <w:r>
              <w:rPr>
                <w:rFonts w:hint="eastAsia" w:ascii="Times New Roman" w:hAnsi="Times New Roman"/>
                <w:color w:val="000000"/>
                <w:kern w:val="0"/>
                <w:sz w:val="13"/>
                <w:szCs w:val="13"/>
              </w:rPr>
              <w:t>促进社会和谐稳定</w:t>
            </w:r>
          </w:p>
        </w:tc>
        <w:tc>
          <w:tcPr>
            <w:tcW w:w="580" w:type="pct"/>
            <w:vAlign w:val="center"/>
          </w:tcPr>
          <w:p w14:paraId="7817D8BC">
            <w:pPr>
              <w:widowControl/>
              <w:jc w:val="center"/>
              <w:rPr>
                <w:rFonts w:ascii="Times New Roman" w:hAnsi="Times New Roman"/>
                <w:color w:val="000000"/>
                <w:kern w:val="0"/>
                <w:sz w:val="13"/>
                <w:szCs w:val="13"/>
              </w:rPr>
            </w:pPr>
            <w:r>
              <w:rPr>
                <w:rFonts w:hint="eastAsia" w:ascii="Times New Roman" w:hAnsi="Times New Roman"/>
                <w:color w:val="000000"/>
                <w:kern w:val="0"/>
                <w:sz w:val="13"/>
                <w:szCs w:val="13"/>
              </w:rPr>
              <w:t>促进社会和谐稳定</w:t>
            </w:r>
          </w:p>
        </w:tc>
        <w:tc>
          <w:tcPr>
            <w:tcW w:w="384" w:type="pct"/>
            <w:vAlign w:val="center"/>
          </w:tcPr>
          <w:p w14:paraId="6D0C0F1D">
            <w:pPr>
              <w:widowControl/>
              <w:jc w:val="center"/>
              <w:rPr>
                <w:color w:val="000000"/>
                <w:kern w:val="0"/>
                <w:sz w:val="21"/>
                <w:szCs w:val="21"/>
              </w:rPr>
            </w:pPr>
            <w:r>
              <w:rPr>
                <w:rFonts w:hint="eastAsia"/>
                <w:color w:val="000000"/>
                <w:kern w:val="0"/>
                <w:sz w:val="21"/>
                <w:szCs w:val="21"/>
              </w:rPr>
              <w:t>5</w:t>
            </w:r>
          </w:p>
        </w:tc>
        <w:tc>
          <w:tcPr>
            <w:tcW w:w="461" w:type="pct"/>
            <w:vAlign w:val="center"/>
          </w:tcPr>
          <w:p w14:paraId="71A17175">
            <w:pPr>
              <w:widowControl/>
              <w:ind w:firstLine="206" w:firstLineChars="100"/>
              <w:jc w:val="left"/>
              <w:rPr>
                <w:color w:val="000000"/>
                <w:kern w:val="0"/>
                <w:sz w:val="21"/>
                <w:szCs w:val="21"/>
              </w:rPr>
            </w:pPr>
            <w:r>
              <w:rPr>
                <w:rFonts w:hint="eastAsia"/>
                <w:color w:val="000000"/>
                <w:kern w:val="0"/>
                <w:sz w:val="21"/>
                <w:szCs w:val="21"/>
              </w:rPr>
              <w:t>5</w:t>
            </w:r>
          </w:p>
        </w:tc>
        <w:tc>
          <w:tcPr>
            <w:tcW w:w="738" w:type="pct"/>
            <w:vAlign w:val="center"/>
          </w:tcPr>
          <w:p w14:paraId="2F92727D">
            <w:pPr>
              <w:widowControl/>
              <w:jc w:val="center"/>
              <w:rPr>
                <w:color w:val="000000"/>
                <w:kern w:val="0"/>
                <w:sz w:val="21"/>
                <w:szCs w:val="21"/>
              </w:rPr>
            </w:pPr>
            <w:r>
              <w:rPr>
                <w:rFonts w:hint="eastAsia"/>
                <w:color w:val="000000"/>
                <w:kern w:val="0"/>
                <w:sz w:val="21"/>
                <w:szCs w:val="21"/>
              </w:rPr>
              <w:t>无</w:t>
            </w:r>
          </w:p>
        </w:tc>
      </w:tr>
      <w:tr w14:paraId="3220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2" w:type="pct"/>
            <w:vMerge w:val="continue"/>
            <w:vAlign w:val="center"/>
          </w:tcPr>
          <w:p w14:paraId="153065A2">
            <w:pPr>
              <w:jc w:val="left"/>
              <w:rPr>
                <w:color w:val="000000"/>
                <w:kern w:val="0"/>
                <w:sz w:val="21"/>
                <w:szCs w:val="21"/>
              </w:rPr>
            </w:pPr>
          </w:p>
        </w:tc>
        <w:tc>
          <w:tcPr>
            <w:tcW w:w="470" w:type="pct"/>
            <w:gridSpan w:val="2"/>
            <w:vMerge w:val="continue"/>
            <w:vAlign w:val="center"/>
          </w:tcPr>
          <w:p w14:paraId="2DE839E2">
            <w:pPr>
              <w:jc w:val="left"/>
              <w:rPr>
                <w:color w:val="000000"/>
                <w:kern w:val="0"/>
                <w:sz w:val="21"/>
                <w:szCs w:val="21"/>
              </w:rPr>
            </w:pPr>
          </w:p>
        </w:tc>
        <w:tc>
          <w:tcPr>
            <w:tcW w:w="571" w:type="pct"/>
            <w:vMerge w:val="continue"/>
            <w:vAlign w:val="center"/>
          </w:tcPr>
          <w:p w14:paraId="20C692D5">
            <w:pPr>
              <w:widowControl/>
              <w:jc w:val="center"/>
              <w:rPr>
                <w:color w:val="000000"/>
                <w:kern w:val="0"/>
                <w:sz w:val="21"/>
                <w:szCs w:val="21"/>
              </w:rPr>
            </w:pPr>
          </w:p>
        </w:tc>
        <w:tc>
          <w:tcPr>
            <w:tcW w:w="628" w:type="pct"/>
            <w:vAlign w:val="center"/>
          </w:tcPr>
          <w:p w14:paraId="0871469F">
            <w:pPr>
              <w:widowControl/>
              <w:jc w:val="left"/>
              <w:rPr>
                <w:color w:val="000000"/>
                <w:kern w:val="0"/>
                <w:sz w:val="13"/>
                <w:szCs w:val="13"/>
              </w:rPr>
            </w:pPr>
            <w:r>
              <w:rPr>
                <w:rFonts w:hint="eastAsia" w:ascii="Times New Roman" w:hAnsi="Times New Roman"/>
                <w:color w:val="000000"/>
                <w:kern w:val="0"/>
                <w:sz w:val="13"/>
                <w:szCs w:val="13"/>
              </w:rPr>
              <w:t>定期开展全市反恐演练培训，提升应急处突能力</w:t>
            </w:r>
          </w:p>
        </w:tc>
        <w:tc>
          <w:tcPr>
            <w:tcW w:w="546" w:type="pct"/>
            <w:vAlign w:val="center"/>
          </w:tcPr>
          <w:p w14:paraId="2EA1D1FE">
            <w:pPr>
              <w:widowControl/>
              <w:jc w:val="left"/>
              <w:rPr>
                <w:rFonts w:ascii="Times New Roman" w:hAnsi="Times New Roman"/>
                <w:color w:val="000000"/>
                <w:kern w:val="0"/>
                <w:sz w:val="13"/>
                <w:szCs w:val="13"/>
              </w:rPr>
            </w:pPr>
            <w:r>
              <w:rPr>
                <w:rFonts w:hint="eastAsia" w:ascii="Times New Roman" w:hAnsi="Times New Roman"/>
                <w:color w:val="000000"/>
                <w:kern w:val="0"/>
                <w:sz w:val="13"/>
                <w:szCs w:val="13"/>
              </w:rPr>
              <w:t>暴恐案事件零发生</w:t>
            </w:r>
          </w:p>
        </w:tc>
        <w:tc>
          <w:tcPr>
            <w:tcW w:w="580" w:type="pct"/>
            <w:vAlign w:val="center"/>
          </w:tcPr>
          <w:p w14:paraId="4130D259">
            <w:pPr>
              <w:widowControl/>
              <w:jc w:val="left"/>
              <w:rPr>
                <w:rFonts w:ascii="Times New Roman" w:hAnsi="Times New Roman"/>
                <w:color w:val="000000"/>
                <w:kern w:val="0"/>
                <w:sz w:val="13"/>
                <w:szCs w:val="13"/>
              </w:rPr>
            </w:pPr>
            <w:r>
              <w:rPr>
                <w:rFonts w:hint="eastAsia" w:ascii="Times New Roman" w:hAnsi="Times New Roman"/>
                <w:color w:val="000000"/>
                <w:kern w:val="0"/>
                <w:sz w:val="13"/>
                <w:szCs w:val="13"/>
              </w:rPr>
              <w:t>暴恐案事件零发生</w:t>
            </w:r>
          </w:p>
        </w:tc>
        <w:tc>
          <w:tcPr>
            <w:tcW w:w="384" w:type="pct"/>
            <w:vAlign w:val="center"/>
          </w:tcPr>
          <w:p w14:paraId="576EE344">
            <w:pPr>
              <w:widowControl/>
              <w:jc w:val="center"/>
              <w:rPr>
                <w:color w:val="000000"/>
                <w:kern w:val="0"/>
                <w:sz w:val="21"/>
                <w:szCs w:val="21"/>
              </w:rPr>
            </w:pPr>
            <w:r>
              <w:rPr>
                <w:rFonts w:hint="eastAsia"/>
                <w:color w:val="000000"/>
                <w:kern w:val="0"/>
                <w:sz w:val="21"/>
                <w:szCs w:val="21"/>
              </w:rPr>
              <w:t>5</w:t>
            </w:r>
          </w:p>
        </w:tc>
        <w:tc>
          <w:tcPr>
            <w:tcW w:w="461" w:type="pct"/>
            <w:vAlign w:val="center"/>
          </w:tcPr>
          <w:p w14:paraId="4A107B5E">
            <w:pPr>
              <w:widowControl/>
              <w:ind w:firstLine="206" w:firstLineChars="100"/>
              <w:jc w:val="left"/>
              <w:rPr>
                <w:color w:val="000000"/>
                <w:kern w:val="0"/>
                <w:sz w:val="21"/>
                <w:szCs w:val="21"/>
              </w:rPr>
            </w:pPr>
            <w:r>
              <w:rPr>
                <w:rFonts w:hint="eastAsia"/>
                <w:color w:val="000000"/>
                <w:kern w:val="0"/>
                <w:sz w:val="21"/>
                <w:szCs w:val="21"/>
              </w:rPr>
              <w:t>5</w:t>
            </w:r>
          </w:p>
        </w:tc>
        <w:tc>
          <w:tcPr>
            <w:tcW w:w="738" w:type="pct"/>
            <w:vAlign w:val="center"/>
          </w:tcPr>
          <w:p w14:paraId="7DF5B62D">
            <w:pPr>
              <w:widowControl/>
              <w:jc w:val="center"/>
              <w:rPr>
                <w:color w:val="000000"/>
                <w:kern w:val="0"/>
                <w:sz w:val="21"/>
                <w:szCs w:val="21"/>
              </w:rPr>
            </w:pPr>
            <w:r>
              <w:rPr>
                <w:rFonts w:hint="eastAsia"/>
                <w:color w:val="000000"/>
                <w:kern w:val="0"/>
                <w:sz w:val="21"/>
                <w:szCs w:val="21"/>
              </w:rPr>
              <w:t>无</w:t>
            </w:r>
          </w:p>
        </w:tc>
      </w:tr>
      <w:tr w14:paraId="1E66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22" w:type="pct"/>
            <w:vMerge w:val="continue"/>
            <w:vAlign w:val="center"/>
          </w:tcPr>
          <w:p w14:paraId="2381941B">
            <w:pPr>
              <w:jc w:val="left"/>
              <w:rPr>
                <w:color w:val="000000"/>
                <w:kern w:val="0"/>
                <w:sz w:val="21"/>
                <w:szCs w:val="21"/>
              </w:rPr>
            </w:pPr>
          </w:p>
        </w:tc>
        <w:tc>
          <w:tcPr>
            <w:tcW w:w="470" w:type="pct"/>
            <w:gridSpan w:val="2"/>
            <w:vMerge w:val="continue"/>
            <w:vAlign w:val="center"/>
          </w:tcPr>
          <w:p w14:paraId="6D98CDE9">
            <w:pPr>
              <w:jc w:val="left"/>
              <w:rPr>
                <w:color w:val="000000"/>
                <w:kern w:val="0"/>
                <w:sz w:val="21"/>
                <w:szCs w:val="21"/>
              </w:rPr>
            </w:pPr>
          </w:p>
        </w:tc>
        <w:tc>
          <w:tcPr>
            <w:tcW w:w="571" w:type="pct"/>
            <w:vAlign w:val="center"/>
          </w:tcPr>
          <w:p w14:paraId="07A8E5C2">
            <w:pPr>
              <w:widowControl/>
              <w:jc w:val="center"/>
              <w:rPr>
                <w:color w:val="000000"/>
                <w:kern w:val="0"/>
                <w:sz w:val="21"/>
                <w:szCs w:val="21"/>
              </w:rPr>
            </w:pPr>
            <w:r>
              <w:rPr>
                <w:color w:val="000000"/>
                <w:kern w:val="0"/>
                <w:sz w:val="21"/>
                <w:szCs w:val="21"/>
              </w:rPr>
              <w:t>时效指标</w:t>
            </w:r>
          </w:p>
        </w:tc>
        <w:tc>
          <w:tcPr>
            <w:tcW w:w="628" w:type="pct"/>
            <w:vAlign w:val="center"/>
          </w:tcPr>
          <w:p w14:paraId="33CC3495">
            <w:pPr>
              <w:widowControl/>
              <w:jc w:val="left"/>
              <w:rPr>
                <w:rFonts w:ascii="Times New Roman" w:hAnsi="Times New Roman"/>
                <w:color w:val="000000"/>
                <w:kern w:val="0"/>
                <w:sz w:val="13"/>
                <w:szCs w:val="13"/>
              </w:rPr>
            </w:pPr>
            <w:r>
              <w:rPr>
                <w:rFonts w:ascii="Times New Roman" w:hAnsi="Times New Roman"/>
                <w:color w:val="000000"/>
                <w:kern w:val="0"/>
                <w:sz w:val="13"/>
                <w:szCs w:val="13"/>
              </w:rPr>
              <w:t>　</w:t>
            </w:r>
            <w:r>
              <w:rPr>
                <w:rFonts w:hint="eastAsia" w:ascii="Times New Roman" w:hAnsi="Times New Roman"/>
                <w:color w:val="000000"/>
                <w:kern w:val="0"/>
                <w:sz w:val="13"/>
                <w:szCs w:val="13"/>
              </w:rPr>
              <w:t>项目完成时间</w:t>
            </w:r>
          </w:p>
        </w:tc>
        <w:tc>
          <w:tcPr>
            <w:tcW w:w="546" w:type="pct"/>
            <w:vAlign w:val="center"/>
          </w:tcPr>
          <w:p w14:paraId="3DC85D4F">
            <w:pPr>
              <w:widowControl/>
              <w:jc w:val="left"/>
              <w:rPr>
                <w:rFonts w:ascii="Times New Roman" w:hAnsi="Times New Roman"/>
                <w:color w:val="000000"/>
                <w:kern w:val="0"/>
                <w:sz w:val="13"/>
                <w:szCs w:val="13"/>
              </w:rPr>
            </w:pPr>
            <w:r>
              <w:rPr>
                <w:rFonts w:hint="eastAsia" w:ascii="Times New Roman" w:hAnsi="Times New Roman"/>
                <w:color w:val="000000"/>
                <w:kern w:val="0"/>
                <w:sz w:val="13"/>
                <w:szCs w:val="13"/>
              </w:rPr>
              <w:t>2024年12月31日前</w:t>
            </w:r>
            <w:r>
              <w:rPr>
                <w:rFonts w:ascii="Times New Roman" w:hAnsi="Times New Roman"/>
                <w:color w:val="000000"/>
                <w:kern w:val="0"/>
                <w:sz w:val="13"/>
                <w:szCs w:val="13"/>
              </w:rPr>
              <w:t>　</w:t>
            </w:r>
          </w:p>
        </w:tc>
        <w:tc>
          <w:tcPr>
            <w:tcW w:w="580" w:type="pct"/>
            <w:vAlign w:val="center"/>
          </w:tcPr>
          <w:p w14:paraId="1F519B1B">
            <w:pPr>
              <w:widowControl/>
              <w:jc w:val="left"/>
              <w:rPr>
                <w:rFonts w:ascii="Times New Roman" w:hAnsi="Times New Roman"/>
                <w:color w:val="000000"/>
                <w:kern w:val="0"/>
                <w:sz w:val="13"/>
                <w:szCs w:val="13"/>
              </w:rPr>
            </w:pPr>
            <w:r>
              <w:rPr>
                <w:rFonts w:hint="eastAsia" w:ascii="Times New Roman" w:hAnsi="Times New Roman"/>
                <w:color w:val="000000"/>
                <w:kern w:val="0"/>
                <w:sz w:val="13"/>
                <w:szCs w:val="13"/>
              </w:rPr>
              <w:t>2024年12月31日前</w:t>
            </w:r>
            <w:r>
              <w:rPr>
                <w:rFonts w:ascii="Times New Roman" w:hAnsi="Times New Roman"/>
                <w:color w:val="000000"/>
                <w:kern w:val="0"/>
                <w:sz w:val="13"/>
                <w:szCs w:val="13"/>
              </w:rPr>
              <w:t>　</w:t>
            </w:r>
          </w:p>
        </w:tc>
        <w:tc>
          <w:tcPr>
            <w:tcW w:w="384" w:type="pct"/>
            <w:vAlign w:val="center"/>
          </w:tcPr>
          <w:p w14:paraId="08B85F16">
            <w:pPr>
              <w:widowControl/>
              <w:jc w:val="center"/>
              <w:rPr>
                <w:color w:val="000000"/>
                <w:kern w:val="0"/>
                <w:sz w:val="21"/>
                <w:szCs w:val="21"/>
              </w:rPr>
            </w:pPr>
            <w:r>
              <w:rPr>
                <w:rFonts w:hint="eastAsia"/>
                <w:color w:val="000000"/>
                <w:kern w:val="0"/>
                <w:sz w:val="21"/>
                <w:szCs w:val="21"/>
              </w:rPr>
              <w:t>5</w:t>
            </w:r>
          </w:p>
        </w:tc>
        <w:tc>
          <w:tcPr>
            <w:tcW w:w="461" w:type="pct"/>
            <w:vAlign w:val="center"/>
          </w:tcPr>
          <w:p w14:paraId="59845C7A">
            <w:pPr>
              <w:widowControl/>
              <w:jc w:val="left"/>
              <w:rPr>
                <w:color w:val="000000"/>
                <w:kern w:val="0"/>
                <w:sz w:val="21"/>
                <w:szCs w:val="21"/>
              </w:rPr>
            </w:pPr>
            <w:r>
              <w:rPr>
                <w:color w:val="000000"/>
                <w:kern w:val="0"/>
                <w:sz w:val="21"/>
                <w:szCs w:val="21"/>
              </w:rPr>
              <w:t>　</w:t>
            </w:r>
            <w:r>
              <w:rPr>
                <w:rFonts w:hint="eastAsia"/>
                <w:color w:val="000000"/>
                <w:kern w:val="0"/>
                <w:sz w:val="21"/>
                <w:szCs w:val="21"/>
              </w:rPr>
              <w:t>5</w:t>
            </w:r>
          </w:p>
        </w:tc>
        <w:tc>
          <w:tcPr>
            <w:tcW w:w="738" w:type="pct"/>
            <w:vAlign w:val="center"/>
          </w:tcPr>
          <w:p w14:paraId="61F7FEE4">
            <w:pPr>
              <w:widowControl/>
              <w:jc w:val="center"/>
              <w:rPr>
                <w:color w:val="000000"/>
                <w:kern w:val="0"/>
                <w:sz w:val="21"/>
                <w:szCs w:val="21"/>
              </w:rPr>
            </w:pPr>
            <w:r>
              <w:rPr>
                <w:rFonts w:hint="eastAsia"/>
                <w:color w:val="000000"/>
                <w:kern w:val="0"/>
                <w:sz w:val="21"/>
                <w:szCs w:val="21"/>
              </w:rPr>
              <w:t>无</w:t>
            </w:r>
          </w:p>
        </w:tc>
      </w:tr>
      <w:tr w14:paraId="4D97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22" w:type="pct"/>
            <w:vMerge w:val="continue"/>
            <w:vAlign w:val="center"/>
          </w:tcPr>
          <w:p w14:paraId="72051A03">
            <w:pPr>
              <w:jc w:val="left"/>
              <w:rPr>
                <w:color w:val="000000"/>
                <w:kern w:val="0"/>
                <w:sz w:val="21"/>
                <w:szCs w:val="21"/>
              </w:rPr>
            </w:pPr>
          </w:p>
        </w:tc>
        <w:tc>
          <w:tcPr>
            <w:tcW w:w="470" w:type="pct"/>
            <w:gridSpan w:val="2"/>
            <w:vMerge w:val="continue"/>
            <w:vAlign w:val="center"/>
          </w:tcPr>
          <w:p w14:paraId="2C03BA4C">
            <w:pPr>
              <w:jc w:val="left"/>
              <w:rPr>
                <w:color w:val="000000"/>
                <w:kern w:val="0"/>
                <w:sz w:val="21"/>
                <w:szCs w:val="21"/>
              </w:rPr>
            </w:pPr>
          </w:p>
        </w:tc>
        <w:tc>
          <w:tcPr>
            <w:tcW w:w="571" w:type="pct"/>
            <w:vAlign w:val="center"/>
          </w:tcPr>
          <w:p w14:paraId="4F1B62AA">
            <w:pPr>
              <w:widowControl/>
              <w:jc w:val="center"/>
              <w:rPr>
                <w:color w:val="000000"/>
                <w:kern w:val="0"/>
                <w:sz w:val="21"/>
                <w:szCs w:val="21"/>
              </w:rPr>
            </w:pPr>
            <w:r>
              <w:rPr>
                <w:color w:val="000000"/>
                <w:kern w:val="0"/>
                <w:sz w:val="21"/>
                <w:szCs w:val="21"/>
              </w:rPr>
              <w:t>成本指标</w:t>
            </w:r>
          </w:p>
        </w:tc>
        <w:tc>
          <w:tcPr>
            <w:tcW w:w="628" w:type="pct"/>
            <w:vAlign w:val="center"/>
          </w:tcPr>
          <w:p w14:paraId="062441BA">
            <w:pPr>
              <w:widowControl/>
              <w:jc w:val="center"/>
              <w:rPr>
                <w:rFonts w:ascii="Times New Roman" w:hAnsi="Times New Roman"/>
                <w:color w:val="000000"/>
                <w:kern w:val="0"/>
                <w:sz w:val="13"/>
                <w:szCs w:val="13"/>
              </w:rPr>
            </w:pPr>
            <w:r>
              <w:rPr>
                <w:rFonts w:hint="eastAsia" w:ascii="Times New Roman" w:hAnsi="Times New Roman"/>
                <w:color w:val="000000"/>
                <w:kern w:val="0"/>
                <w:sz w:val="13"/>
                <w:szCs w:val="13"/>
              </w:rPr>
              <w:t>支出控制在预算额度内</w:t>
            </w:r>
            <w:r>
              <w:rPr>
                <w:rFonts w:ascii="Times New Roman" w:hAnsi="Times New Roman"/>
                <w:color w:val="000000"/>
                <w:kern w:val="0"/>
                <w:sz w:val="13"/>
                <w:szCs w:val="13"/>
              </w:rPr>
              <w:t>　</w:t>
            </w:r>
          </w:p>
        </w:tc>
        <w:tc>
          <w:tcPr>
            <w:tcW w:w="546" w:type="pct"/>
            <w:vAlign w:val="center"/>
          </w:tcPr>
          <w:p w14:paraId="4939C955">
            <w:pPr>
              <w:widowControl/>
              <w:jc w:val="center"/>
              <w:rPr>
                <w:rFonts w:ascii="Times New Roman" w:hAnsi="Times New Roman"/>
                <w:color w:val="000000"/>
                <w:kern w:val="0"/>
                <w:sz w:val="13"/>
                <w:szCs w:val="13"/>
              </w:rPr>
            </w:pPr>
            <w:r>
              <w:rPr>
                <w:rFonts w:ascii="Times New Roman" w:hAnsi="Times New Roman"/>
                <w:color w:val="000000"/>
                <w:kern w:val="0"/>
                <w:sz w:val="13"/>
                <w:szCs w:val="13"/>
              </w:rPr>
              <w:t>　</w:t>
            </w:r>
            <w:r>
              <w:rPr>
                <w:rFonts w:hint="eastAsia" w:ascii="Times New Roman" w:hAnsi="Times New Roman"/>
                <w:color w:val="000000"/>
                <w:kern w:val="0"/>
                <w:sz w:val="13"/>
                <w:szCs w:val="13"/>
              </w:rPr>
              <w:t>≤100万元</w:t>
            </w:r>
          </w:p>
        </w:tc>
        <w:tc>
          <w:tcPr>
            <w:tcW w:w="580" w:type="pct"/>
            <w:vAlign w:val="center"/>
          </w:tcPr>
          <w:p w14:paraId="64029D59">
            <w:pPr>
              <w:widowControl/>
              <w:jc w:val="center"/>
              <w:rPr>
                <w:rFonts w:ascii="Times New Roman" w:hAnsi="Times New Roman"/>
                <w:color w:val="000000"/>
                <w:kern w:val="0"/>
                <w:sz w:val="13"/>
                <w:szCs w:val="13"/>
              </w:rPr>
            </w:pPr>
            <w:r>
              <w:rPr>
                <w:rFonts w:ascii="Times New Roman" w:hAnsi="Times New Roman"/>
                <w:color w:val="000000"/>
                <w:kern w:val="0"/>
                <w:sz w:val="13"/>
                <w:szCs w:val="13"/>
              </w:rPr>
              <w:t>　</w:t>
            </w:r>
            <w:r>
              <w:rPr>
                <w:rFonts w:hint="eastAsia" w:ascii="Times New Roman" w:hAnsi="Times New Roman"/>
                <w:color w:val="000000"/>
                <w:kern w:val="0"/>
                <w:sz w:val="13"/>
                <w:szCs w:val="13"/>
              </w:rPr>
              <w:t>≤100万元</w:t>
            </w:r>
          </w:p>
        </w:tc>
        <w:tc>
          <w:tcPr>
            <w:tcW w:w="384" w:type="pct"/>
            <w:vAlign w:val="center"/>
          </w:tcPr>
          <w:p w14:paraId="082115F1">
            <w:pPr>
              <w:widowControl/>
              <w:jc w:val="center"/>
              <w:rPr>
                <w:color w:val="000000"/>
                <w:kern w:val="0"/>
                <w:sz w:val="21"/>
                <w:szCs w:val="21"/>
              </w:rPr>
            </w:pPr>
            <w:r>
              <w:rPr>
                <w:rFonts w:hint="eastAsia"/>
                <w:color w:val="000000"/>
                <w:kern w:val="0"/>
                <w:sz w:val="21"/>
                <w:szCs w:val="21"/>
              </w:rPr>
              <w:t>5</w:t>
            </w:r>
          </w:p>
        </w:tc>
        <w:tc>
          <w:tcPr>
            <w:tcW w:w="461" w:type="pct"/>
            <w:vAlign w:val="center"/>
          </w:tcPr>
          <w:p w14:paraId="67DA85F7">
            <w:pPr>
              <w:widowControl/>
              <w:jc w:val="left"/>
              <w:rPr>
                <w:color w:val="000000"/>
                <w:kern w:val="0"/>
                <w:sz w:val="21"/>
                <w:szCs w:val="21"/>
              </w:rPr>
            </w:pPr>
            <w:r>
              <w:rPr>
                <w:color w:val="000000"/>
                <w:kern w:val="0"/>
                <w:sz w:val="21"/>
                <w:szCs w:val="21"/>
              </w:rPr>
              <w:t>　</w:t>
            </w:r>
            <w:r>
              <w:rPr>
                <w:rFonts w:hint="eastAsia"/>
                <w:color w:val="000000"/>
                <w:kern w:val="0"/>
                <w:sz w:val="21"/>
                <w:szCs w:val="21"/>
              </w:rPr>
              <w:t>5</w:t>
            </w:r>
          </w:p>
        </w:tc>
        <w:tc>
          <w:tcPr>
            <w:tcW w:w="738" w:type="pct"/>
            <w:vAlign w:val="center"/>
          </w:tcPr>
          <w:p w14:paraId="60C5E6AF">
            <w:pPr>
              <w:widowControl/>
              <w:jc w:val="center"/>
              <w:rPr>
                <w:color w:val="000000"/>
                <w:kern w:val="0"/>
                <w:sz w:val="21"/>
                <w:szCs w:val="21"/>
              </w:rPr>
            </w:pPr>
            <w:r>
              <w:rPr>
                <w:rFonts w:hint="eastAsia"/>
                <w:color w:val="000000"/>
                <w:kern w:val="0"/>
                <w:sz w:val="21"/>
                <w:szCs w:val="21"/>
              </w:rPr>
              <w:t>无</w:t>
            </w:r>
          </w:p>
        </w:tc>
      </w:tr>
      <w:tr w14:paraId="213D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22" w:type="pct"/>
            <w:vMerge w:val="continue"/>
            <w:vAlign w:val="center"/>
          </w:tcPr>
          <w:p w14:paraId="2DDF7F7B">
            <w:pPr>
              <w:jc w:val="left"/>
              <w:rPr>
                <w:color w:val="000000"/>
                <w:kern w:val="0"/>
                <w:sz w:val="21"/>
                <w:szCs w:val="21"/>
              </w:rPr>
            </w:pPr>
          </w:p>
        </w:tc>
        <w:tc>
          <w:tcPr>
            <w:tcW w:w="470" w:type="pct"/>
            <w:gridSpan w:val="2"/>
            <w:vAlign w:val="center"/>
          </w:tcPr>
          <w:p w14:paraId="1E423162">
            <w:pPr>
              <w:widowControl/>
              <w:jc w:val="left"/>
              <w:rPr>
                <w:color w:val="000000"/>
                <w:kern w:val="0"/>
                <w:sz w:val="21"/>
                <w:szCs w:val="21"/>
              </w:rPr>
            </w:pPr>
            <w:r>
              <w:rPr>
                <w:color w:val="000000"/>
                <w:kern w:val="0"/>
                <w:sz w:val="21"/>
                <w:szCs w:val="21"/>
              </w:rPr>
              <w:t>效益指标（30分）</w:t>
            </w:r>
          </w:p>
        </w:tc>
        <w:tc>
          <w:tcPr>
            <w:tcW w:w="571" w:type="pct"/>
            <w:vAlign w:val="center"/>
          </w:tcPr>
          <w:p w14:paraId="3FFBEE23">
            <w:pPr>
              <w:widowControl/>
              <w:jc w:val="center"/>
              <w:rPr>
                <w:color w:val="000000"/>
                <w:kern w:val="0"/>
                <w:sz w:val="21"/>
                <w:szCs w:val="21"/>
              </w:rPr>
            </w:pPr>
            <w:r>
              <w:rPr>
                <w:color w:val="000000"/>
                <w:kern w:val="0"/>
                <w:sz w:val="21"/>
                <w:szCs w:val="21"/>
              </w:rPr>
              <w:t>社会效</w:t>
            </w:r>
          </w:p>
          <w:p w14:paraId="4DD20CB9">
            <w:pPr>
              <w:widowControl/>
              <w:jc w:val="center"/>
              <w:rPr>
                <w:color w:val="000000"/>
                <w:kern w:val="0"/>
                <w:sz w:val="21"/>
                <w:szCs w:val="21"/>
              </w:rPr>
            </w:pPr>
            <w:r>
              <w:rPr>
                <w:color w:val="000000"/>
                <w:kern w:val="0"/>
                <w:sz w:val="21"/>
                <w:szCs w:val="21"/>
              </w:rPr>
              <w:t>益指标</w:t>
            </w:r>
          </w:p>
        </w:tc>
        <w:tc>
          <w:tcPr>
            <w:tcW w:w="628" w:type="pct"/>
            <w:vAlign w:val="center"/>
          </w:tcPr>
          <w:p w14:paraId="213D580B">
            <w:pPr>
              <w:widowControl/>
              <w:jc w:val="center"/>
              <w:rPr>
                <w:rFonts w:ascii="Times New Roman" w:hAnsi="Times New Roman"/>
                <w:color w:val="000000"/>
                <w:kern w:val="0"/>
                <w:sz w:val="13"/>
                <w:szCs w:val="13"/>
              </w:rPr>
            </w:pPr>
            <w:r>
              <w:rPr>
                <w:rFonts w:hint="eastAsia" w:ascii="Times New Roman" w:hAnsi="Times New Roman"/>
                <w:color w:val="000000"/>
                <w:kern w:val="0"/>
                <w:sz w:val="13"/>
                <w:szCs w:val="13"/>
              </w:rPr>
              <w:t>社会</w:t>
            </w:r>
            <w:r>
              <w:rPr>
                <w:rFonts w:ascii="Times New Roman" w:hAnsi="Times New Roman"/>
                <w:color w:val="000000"/>
                <w:kern w:val="0"/>
                <w:sz w:val="13"/>
                <w:szCs w:val="13"/>
              </w:rPr>
              <w:t>效益指标</w:t>
            </w:r>
          </w:p>
        </w:tc>
        <w:tc>
          <w:tcPr>
            <w:tcW w:w="546" w:type="pct"/>
            <w:vAlign w:val="center"/>
          </w:tcPr>
          <w:p w14:paraId="0FEA56A7">
            <w:pPr>
              <w:widowControl/>
              <w:jc w:val="center"/>
              <w:rPr>
                <w:rFonts w:ascii="Times New Roman" w:hAnsi="Times New Roman"/>
                <w:color w:val="000000"/>
                <w:kern w:val="0"/>
                <w:sz w:val="13"/>
                <w:szCs w:val="13"/>
              </w:rPr>
            </w:pPr>
            <w:r>
              <w:rPr>
                <w:rFonts w:ascii="Times New Roman" w:hAnsi="Times New Roman"/>
                <w:color w:val="000000"/>
                <w:kern w:val="0"/>
                <w:sz w:val="13"/>
                <w:szCs w:val="13"/>
              </w:rPr>
              <w:t>　</w:t>
            </w:r>
            <w:r>
              <w:rPr>
                <w:rFonts w:hint="eastAsia" w:ascii="Times New Roman" w:hAnsi="Times New Roman"/>
                <w:color w:val="000000"/>
                <w:kern w:val="0"/>
                <w:sz w:val="13"/>
                <w:szCs w:val="13"/>
              </w:rPr>
              <w:t>维护政治安全和社会稳定</w:t>
            </w:r>
          </w:p>
        </w:tc>
        <w:tc>
          <w:tcPr>
            <w:tcW w:w="580" w:type="pct"/>
            <w:vAlign w:val="center"/>
          </w:tcPr>
          <w:p w14:paraId="0BB39C15">
            <w:pPr>
              <w:widowControl/>
              <w:jc w:val="center"/>
              <w:rPr>
                <w:rFonts w:ascii="Times New Roman" w:hAnsi="Times New Roman"/>
                <w:color w:val="000000"/>
                <w:kern w:val="0"/>
                <w:sz w:val="13"/>
                <w:szCs w:val="13"/>
              </w:rPr>
            </w:pPr>
            <w:r>
              <w:rPr>
                <w:rFonts w:ascii="Times New Roman" w:hAnsi="Times New Roman"/>
                <w:color w:val="000000"/>
                <w:kern w:val="0"/>
                <w:sz w:val="13"/>
                <w:szCs w:val="13"/>
              </w:rPr>
              <w:t>　</w:t>
            </w:r>
            <w:r>
              <w:rPr>
                <w:rFonts w:hint="eastAsia" w:ascii="Times New Roman" w:hAnsi="Times New Roman"/>
                <w:color w:val="000000"/>
                <w:kern w:val="0"/>
                <w:sz w:val="13"/>
                <w:szCs w:val="13"/>
              </w:rPr>
              <w:t>维护政治安全和社会稳定</w:t>
            </w:r>
          </w:p>
        </w:tc>
        <w:tc>
          <w:tcPr>
            <w:tcW w:w="384" w:type="pct"/>
            <w:vAlign w:val="center"/>
          </w:tcPr>
          <w:p w14:paraId="727C7E4E">
            <w:pPr>
              <w:widowControl/>
              <w:jc w:val="center"/>
              <w:rPr>
                <w:color w:val="000000"/>
                <w:kern w:val="0"/>
                <w:sz w:val="21"/>
                <w:szCs w:val="21"/>
              </w:rPr>
            </w:pPr>
            <w:r>
              <w:rPr>
                <w:rFonts w:hint="eastAsia"/>
                <w:color w:val="000000"/>
                <w:kern w:val="0"/>
                <w:sz w:val="21"/>
                <w:szCs w:val="21"/>
              </w:rPr>
              <w:t>30</w:t>
            </w:r>
          </w:p>
        </w:tc>
        <w:tc>
          <w:tcPr>
            <w:tcW w:w="461" w:type="pct"/>
            <w:vAlign w:val="center"/>
          </w:tcPr>
          <w:p w14:paraId="0689B594">
            <w:pPr>
              <w:widowControl/>
              <w:jc w:val="left"/>
              <w:rPr>
                <w:color w:val="000000"/>
                <w:kern w:val="0"/>
                <w:sz w:val="21"/>
                <w:szCs w:val="21"/>
              </w:rPr>
            </w:pPr>
            <w:r>
              <w:rPr>
                <w:color w:val="000000"/>
                <w:kern w:val="0"/>
                <w:sz w:val="21"/>
                <w:szCs w:val="21"/>
              </w:rPr>
              <w:t>　</w:t>
            </w:r>
            <w:r>
              <w:rPr>
                <w:rFonts w:hint="eastAsia"/>
                <w:color w:val="000000"/>
                <w:kern w:val="0"/>
                <w:sz w:val="21"/>
                <w:szCs w:val="21"/>
              </w:rPr>
              <w:t>30</w:t>
            </w:r>
          </w:p>
        </w:tc>
        <w:tc>
          <w:tcPr>
            <w:tcW w:w="738" w:type="pct"/>
            <w:vAlign w:val="center"/>
          </w:tcPr>
          <w:p w14:paraId="7025E74D">
            <w:pPr>
              <w:widowControl/>
              <w:jc w:val="center"/>
              <w:rPr>
                <w:color w:val="000000"/>
                <w:kern w:val="0"/>
                <w:sz w:val="21"/>
                <w:szCs w:val="21"/>
              </w:rPr>
            </w:pPr>
            <w:r>
              <w:rPr>
                <w:rFonts w:hint="eastAsia"/>
                <w:color w:val="000000"/>
                <w:kern w:val="0"/>
                <w:sz w:val="21"/>
                <w:szCs w:val="21"/>
              </w:rPr>
              <w:t>无</w:t>
            </w:r>
          </w:p>
        </w:tc>
      </w:tr>
      <w:tr w14:paraId="03F8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2" w:type="pct"/>
            <w:vMerge w:val="continue"/>
            <w:vAlign w:val="center"/>
          </w:tcPr>
          <w:p w14:paraId="0D4E823C">
            <w:pPr>
              <w:jc w:val="left"/>
              <w:rPr>
                <w:color w:val="000000"/>
                <w:kern w:val="0"/>
                <w:sz w:val="21"/>
                <w:szCs w:val="21"/>
              </w:rPr>
            </w:pPr>
          </w:p>
        </w:tc>
        <w:tc>
          <w:tcPr>
            <w:tcW w:w="470" w:type="pct"/>
            <w:gridSpan w:val="2"/>
            <w:vAlign w:val="center"/>
          </w:tcPr>
          <w:p w14:paraId="0E291203">
            <w:pPr>
              <w:widowControl/>
              <w:jc w:val="center"/>
              <w:rPr>
                <w:color w:val="000000"/>
                <w:kern w:val="0"/>
                <w:sz w:val="21"/>
                <w:szCs w:val="21"/>
              </w:rPr>
            </w:pPr>
            <w:r>
              <w:rPr>
                <w:color w:val="000000"/>
                <w:kern w:val="0"/>
                <w:sz w:val="21"/>
                <w:szCs w:val="21"/>
              </w:rPr>
              <w:t>满意度</w:t>
            </w:r>
          </w:p>
          <w:p w14:paraId="6FB65CEF">
            <w:pPr>
              <w:widowControl/>
              <w:jc w:val="center"/>
              <w:rPr>
                <w:color w:val="000000"/>
                <w:kern w:val="0"/>
                <w:sz w:val="21"/>
                <w:szCs w:val="21"/>
              </w:rPr>
            </w:pPr>
            <w:r>
              <w:rPr>
                <w:color w:val="000000"/>
                <w:kern w:val="0"/>
                <w:sz w:val="21"/>
                <w:szCs w:val="21"/>
              </w:rPr>
              <w:t>指标</w:t>
            </w:r>
          </w:p>
          <w:p w14:paraId="39AEFB5B">
            <w:pPr>
              <w:widowControl/>
              <w:rPr>
                <w:color w:val="000000"/>
                <w:kern w:val="0"/>
                <w:sz w:val="21"/>
                <w:szCs w:val="21"/>
              </w:rPr>
            </w:pPr>
            <w:r>
              <w:rPr>
                <w:rFonts w:hint="eastAsia"/>
                <w:color w:val="000000"/>
                <w:kern w:val="0"/>
                <w:sz w:val="21"/>
                <w:szCs w:val="21"/>
              </w:rPr>
              <w:t>(1</w:t>
            </w:r>
            <w:r>
              <w:rPr>
                <w:color w:val="000000"/>
                <w:kern w:val="0"/>
                <w:sz w:val="21"/>
                <w:szCs w:val="21"/>
              </w:rPr>
              <w:t>0分</w:t>
            </w:r>
            <w:r>
              <w:rPr>
                <w:rFonts w:hint="eastAsia"/>
                <w:color w:val="000000"/>
                <w:kern w:val="0"/>
                <w:sz w:val="21"/>
                <w:szCs w:val="21"/>
              </w:rPr>
              <w:t>)</w:t>
            </w:r>
          </w:p>
        </w:tc>
        <w:tc>
          <w:tcPr>
            <w:tcW w:w="571" w:type="pct"/>
            <w:vAlign w:val="center"/>
          </w:tcPr>
          <w:p w14:paraId="5AF58EF9">
            <w:pPr>
              <w:widowControl/>
              <w:jc w:val="center"/>
              <w:rPr>
                <w:color w:val="000000"/>
                <w:kern w:val="0"/>
                <w:sz w:val="21"/>
                <w:szCs w:val="21"/>
              </w:rPr>
            </w:pPr>
            <w:r>
              <w:rPr>
                <w:color w:val="000000"/>
                <w:kern w:val="0"/>
                <w:sz w:val="21"/>
                <w:szCs w:val="21"/>
              </w:rPr>
              <w:t>服务对象满意度指标</w:t>
            </w:r>
          </w:p>
        </w:tc>
        <w:tc>
          <w:tcPr>
            <w:tcW w:w="628" w:type="pct"/>
            <w:vAlign w:val="center"/>
          </w:tcPr>
          <w:p w14:paraId="279A1507">
            <w:pPr>
              <w:widowControl/>
              <w:jc w:val="left"/>
              <w:rPr>
                <w:rFonts w:ascii="Times New Roman" w:hAnsi="Times New Roman"/>
                <w:color w:val="000000"/>
                <w:kern w:val="0"/>
                <w:sz w:val="13"/>
                <w:szCs w:val="13"/>
              </w:rPr>
            </w:pPr>
            <w:r>
              <w:rPr>
                <w:rFonts w:ascii="Times New Roman" w:hAnsi="Times New Roman"/>
                <w:color w:val="000000"/>
                <w:kern w:val="0"/>
                <w:sz w:val="13"/>
                <w:szCs w:val="13"/>
              </w:rPr>
              <w:t>　</w:t>
            </w:r>
            <w:r>
              <w:rPr>
                <w:rFonts w:hint="eastAsia" w:ascii="Times New Roman" w:hAnsi="Times New Roman"/>
                <w:color w:val="000000"/>
                <w:kern w:val="0"/>
                <w:sz w:val="13"/>
                <w:szCs w:val="13"/>
              </w:rPr>
              <w:t>群众满意度</w:t>
            </w:r>
          </w:p>
        </w:tc>
        <w:tc>
          <w:tcPr>
            <w:tcW w:w="546" w:type="pct"/>
            <w:vAlign w:val="center"/>
          </w:tcPr>
          <w:p w14:paraId="0ED29B39">
            <w:pPr>
              <w:widowControl/>
              <w:jc w:val="center"/>
              <w:rPr>
                <w:rFonts w:ascii="Times New Roman" w:hAnsi="Times New Roman"/>
                <w:color w:val="000000"/>
                <w:kern w:val="0"/>
                <w:sz w:val="13"/>
                <w:szCs w:val="13"/>
              </w:rPr>
            </w:pPr>
            <w:r>
              <w:rPr>
                <w:rFonts w:hint="eastAsia" w:ascii="Times New Roman" w:hAnsi="Times New Roman"/>
                <w:color w:val="000000"/>
                <w:kern w:val="0"/>
                <w:sz w:val="13"/>
                <w:szCs w:val="13"/>
              </w:rPr>
              <w:t>100%</w:t>
            </w:r>
            <w:r>
              <w:rPr>
                <w:rFonts w:ascii="Times New Roman" w:hAnsi="Times New Roman"/>
                <w:color w:val="000000"/>
                <w:kern w:val="0"/>
                <w:sz w:val="13"/>
                <w:szCs w:val="13"/>
              </w:rPr>
              <w:t>　</w:t>
            </w:r>
          </w:p>
        </w:tc>
        <w:tc>
          <w:tcPr>
            <w:tcW w:w="580" w:type="pct"/>
            <w:vAlign w:val="center"/>
          </w:tcPr>
          <w:p w14:paraId="094C9BC3">
            <w:pPr>
              <w:widowControl/>
              <w:jc w:val="center"/>
              <w:rPr>
                <w:rFonts w:ascii="Times New Roman" w:hAnsi="Times New Roman"/>
                <w:color w:val="000000"/>
                <w:kern w:val="0"/>
                <w:sz w:val="13"/>
                <w:szCs w:val="13"/>
              </w:rPr>
            </w:pPr>
            <w:r>
              <w:rPr>
                <w:rFonts w:hint="eastAsia" w:ascii="Times New Roman" w:hAnsi="Times New Roman"/>
                <w:color w:val="000000"/>
                <w:kern w:val="0"/>
                <w:sz w:val="13"/>
                <w:szCs w:val="13"/>
              </w:rPr>
              <w:t>100%</w:t>
            </w:r>
            <w:r>
              <w:rPr>
                <w:rFonts w:ascii="Times New Roman" w:hAnsi="Times New Roman"/>
                <w:color w:val="000000"/>
                <w:kern w:val="0"/>
                <w:sz w:val="13"/>
                <w:szCs w:val="13"/>
              </w:rPr>
              <w:t>　</w:t>
            </w:r>
          </w:p>
        </w:tc>
        <w:tc>
          <w:tcPr>
            <w:tcW w:w="384" w:type="pct"/>
            <w:vAlign w:val="center"/>
          </w:tcPr>
          <w:p w14:paraId="06C05531">
            <w:pPr>
              <w:widowControl/>
              <w:jc w:val="center"/>
              <w:rPr>
                <w:color w:val="000000"/>
                <w:kern w:val="0"/>
                <w:sz w:val="21"/>
                <w:szCs w:val="21"/>
              </w:rPr>
            </w:pPr>
            <w:r>
              <w:rPr>
                <w:rFonts w:hint="eastAsia"/>
                <w:color w:val="000000"/>
                <w:kern w:val="0"/>
                <w:sz w:val="21"/>
                <w:szCs w:val="21"/>
              </w:rPr>
              <w:t>20</w:t>
            </w:r>
          </w:p>
        </w:tc>
        <w:tc>
          <w:tcPr>
            <w:tcW w:w="461" w:type="pct"/>
            <w:vAlign w:val="center"/>
          </w:tcPr>
          <w:p w14:paraId="66646F8B">
            <w:pPr>
              <w:widowControl/>
              <w:jc w:val="left"/>
              <w:rPr>
                <w:color w:val="000000"/>
                <w:kern w:val="0"/>
                <w:sz w:val="21"/>
                <w:szCs w:val="21"/>
              </w:rPr>
            </w:pPr>
            <w:r>
              <w:rPr>
                <w:color w:val="000000"/>
                <w:kern w:val="0"/>
                <w:sz w:val="21"/>
                <w:szCs w:val="21"/>
              </w:rPr>
              <w:t>　</w:t>
            </w:r>
            <w:r>
              <w:rPr>
                <w:rFonts w:hint="eastAsia"/>
                <w:color w:val="000000"/>
                <w:kern w:val="0"/>
                <w:sz w:val="21"/>
                <w:szCs w:val="21"/>
              </w:rPr>
              <w:t>18</w:t>
            </w:r>
          </w:p>
        </w:tc>
        <w:tc>
          <w:tcPr>
            <w:tcW w:w="738" w:type="pct"/>
            <w:vAlign w:val="center"/>
          </w:tcPr>
          <w:p w14:paraId="389FE416">
            <w:pPr>
              <w:widowControl/>
              <w:jc w:val="center"/>
              <w:rPr>
                <w:color w:val="000000"/>
                <w:kern w:val="0"/>
                <w:sz w:val="21"/>
                <w:szCs w:val="21"/>
              </w:rPr>
            </w:pPr>
            <w:r>
              <w:rPr>
                <w:rFonts w:hint="eastAsia"/>
                <w:color w:val="000000"/>
                <w:kern w:val="0"/>
                <w:sz w:val="21"/>
                <w:szCs w:val="21"/>
              </w:rPr>
              <w:t>无</w:t>
            </w:r>
          </w:p>
        </w:tc>
      </w:tr>
      <w:tr w14:paraId="56C0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7" w:type="pct"/>
            <w:gridSpan w:val="7"/>
            <w:vAlign w:val="center"/>
          </w:tcPr>
          <w:p w14:paraId="17B3A365">
            <w:pPr>
              <w:widowControl/>
              <w:jc w:val="center"/>
              <w:rPr>
                <w:color w:val="000000"/>
                <w:kern w:val="0"/>
                <w:sz w:val="21"/>
                <w:szCs w:val="21"/>
              </w:rPr>
            </w:pPr>
            <w:r>
              <w:rPr>
                <w:color w:val="000000"/>
                <w:kern w:val="0"/>
                <w:sz w:val="21"/>
                <w:szCs w:val="21"/>
              </w:rPr>
              <w:t>总分</w:t>
            </w:r>
          </w:p>
        </w:tc>
        <w:tc>
          <w:tcPr>
            <w:tcW w:w="384" w:type="pct"/>
            <w:vAlign w:val="center"/>
          </w:tcPr>
          <w:p w14:paraId="5DB0DE94">
            <w:pPr>
              <w:widowControl/>
              <w:jc w:val="center"/>
              <w:rPr>
                <w:color w:val="000000"/>
                <w:kern w:val="0"/>
                <w:sz w:val="21"/>
                <w:szCs w:val="21"/>
              </w:rPr>
            </w:pPr>
            <w:r>
              <w:rPr>
                <w:color w:val="000000"/>
                <w:kern w:val="0"/>
                <w:sz w:val="21"/>
                <w:szCs w:val="21"/>
              </w:rPr>
              <w:t>100</w:t>
            </w:r>
          </w:p>
        </w:tc>
        <w:tc>
          <w:tcPr>
            <w:tcW w:w="461" w:type="pct"/>
            <w:vAlign w:val="center"/>
          </w:tcPr>
          <w:p w14:paraId="3B557E18">
            <w:pPr>
              <w:widowControl/>
              <w:jc w:val="left"/>
              <w:rPr>
                <w:color w:val="000000"/>
                <w:kern w:val="0"/>
                <w:sz w:val="21"/>
                <w:szCs w:val="21"/>
              </w:rPr>
            </w:pPr>
            <w:r>
              <w:rPr>
                <w:color w:val="000000"/>
                <w:kern w:val="0"/>
                <w:sz w:val="21"/>
                <w:szCs w:val="21"/>
              </w:rPr>
              <w:t>　</w:t>
            </w:r>
            <w:r>
              <w:rPr>
                <w:rFonts w:hint="eastAsia"/>
                <w:color w:val="000000"/>
                <w:kern w:val="0"/>
                <w:sz w:val="21"/>
                <w:szCs w:val="21"/>
              </w:rPr>
              <w:t>97</w:t>
            </w:r>
          </w:p>
        </w:tc>
        <w:tc>
          <w:tcPr>
            <w:tcW w:w="738" w:type="pct"/>
            <w:vAlign w:val="center"/>
          </w:tcPr>
          <w:p w14:paraId="578E3590">
            <w:pPr>
              <w:widowControl/>
              <w:jc w:val="left"/>
              <w:rPr>
                <w:color w:val="000000"/>
                <w:kern w:val="0"/>
                <w:sz w:val="21"/>
                <w:szCs w:val="21"/>
              </w:rPr>
            </w:pPr>
            <w:r>
              <w:rPr>
                <w:color w:val="000000"/>
                <w:kern w:val="0"/>
                <w:sz w:val="21"/>
                <w:szCs w:val="21"/>
              </w:rPr>
              <w:t>　</w:t>
            </w:r>
          </w:p>
        </w:tc>
      </w:tr>
    </w:tbl>
    <w:p w14:paraId="69E6F314">
      <w:pPr>
        <w:widowControl/>
        <w:spacing w:line="240" w:lineRule="exact"/>
        <w:jc w:val="left"/>
        <w:rPr>
          <w:rFonts w:ascii="Times New Roman" w:hAnsi="Times New Roman"/>
          <w:kern w:val="0"/>
          <w:sz w:val="21"/>
          <w:szCs w:val="21"/>
        </w:rPr>
      </w:pPr>
      <w:r>
        <w:rPr>
          <w:rFonts w:hint="eastAsia"/>
          <w:kern w:val="0"/>
          <w:sz w:val="22"/>
        </w:rPr>
        <w:t>备注：每个一级项目支出一张表。如：业务工作经费，运行维护经费，其他类资金</w:t>
      </w:r>
      <w:r>
        <w:rPr>
          <w:kern w:val="0"/>
          <w:sz w:val="22"/>
        </w:rPr>
        <w:t>...</w:t>
      </w:r>
      <w:r>
        <w:rPr>
          <w:rFonts w:hint="eastAsia"/>
          <w:kern w:val="0"/>
          <w:sz w:val="22"/>
        </w:rPr>
        <w:t>各一张表。</w:t>
      </w:r>
    </w:p>
    <w:p w14:paraId="520C5981">
      <w:pPr>
        <w:rPr>
          <w:rFonts w:ascii="Times New Roman" w:hAnsi="Times New Roman"/>
          <w:kern w:val="0"/>
          <w:sz w:val="21"/>
          <w:szCs w:val="21"/>
        </w:rPr>
      </w:pPr>
      <w:r>
        <w:rPr>
          <w:rFonts w:ascii="Times New Roman" w:hAnsi="Times New Roman"/>
          <w:kern w:val="0"/>
          <w:sz w:val="21"/>
          <w:szCs w:val="21"/>
        </w:rPr>
        <w:t>填表人：        填报日期：          联系电话：            单位负责人签字：</w:t>
      </w:r>
    </w:p>
    <w:p w14:paraId="6EA5255E">
      <w:pPr>
        <w:widowControl/>
        <w:spacing w:line="600" w:lineRule="exact"/>
        <w:jc w:val="left"/>
        <w:rPr>
          <w:rFonts w:ascii="黑体" w:hAnsi="黑体" w:eastAsia="黑体"/>
          <w:szCs w:val="32"/>
        </w:rPr>
      </w:pPr>
      <w:r>
        <w:rPr>
          <w:rFonts w:hint="eastAsia" w:ascii="黑体" w:hAnsi="黑体" w:eastAsia="黑体"/>
          <w:szCs w:val="32"/>
        </w:rPr>
        <w:t>附件</w:t>
      </w:r>
      <w:r>
        <w:rPr>
          <w:rFonts w:ascii="黑体" w:hAnsi="黑体" w:eastAsia="黑体"/>
          <w:szCs w:val="32"/>
        </w:rPr>
        <w:t>：</w:t>
      </w:r>
    </w:p>
    <w:p w14:paraId="53BC2151">
      <w:pPr>
        <w:jc w:val="center"/>
        <w:rPr>
          <w:rFonts w:hint="eastAsia" w:ascii="FangSong_GB2312"/>
          <w:b/>
          <w:bCs/>
          <w:szCs w:val="32"/>
        </w:rPr>
      </w:pPr>
      <w:r>
        <w:rPr>
          <w:rFonts w:hint="eastAsia" w:ascii="FangSong_GB2312"/>
          <w:b/>
          <w:bCs/>
          <w:szCs w:val="32"/>
        </w:rPr>
        <w:t>2024年度</w:t>
      </w:r>
      <w:r>
        <w:rPr>
          <w:rFonts w:hint="eastAsia" w:ascii="FangSong_GB2312" w:eastAsia="宋体"/>
          <w:b/>
          <w:bCs/>
          <w:szCs w:val="32"/>
          <w:lang w:eastAsia="zh-CN"/>
        </w:rPr>
        <w:t>反恐专项</w:t>
      </w:r>
      <w:r>
        <w:rPr>
          <w:rFonts w:hint="eastAsia" w:ascii="FangSong_GB2312"/>
          <w:b/>
          <w:bCs/>
          <w:szCs w:val="32"/>
        </w:rPr>
        <w:t>项目资金部门评价指标体系评分表</w:t>
      </w:r>
    </w:p>
    <w:tbl>
      <w:tblPr>
        <w:tblStyle w:val="6"/>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1"/>
        <w:gridCol w:w="747"/>
        <w:gridCol w:w="998"/>
        <w:gridCol w:w="649"/>
        <w:gridCol w:w="2076"/>
        <w:gridCol w:w="2942"/>
        <w:gridCol w:w="649"/>
      </w:tblGrid>
      <w:tr w14:paraId="64F3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801" w:type="dxa"/>
            <w:noWrap w:val="0"/>
            <w:tcMar>
              <w:top w:w="10" w:type="dxa"/>
              <w:left w:w="10" w:type="dxa"/>
              <w:bottom w:w="0" w:type="dxa"/>
              <w:right w:w="10" w:type="dxa"/>
            </w:tcMar>
            <w:vAlign w:val="center"/>
          </w:tcPr>
          <w:p w14:paraId="21273F9B">
            <w:pPr>
              <w:jc w:val="center"/>
              <w:rPr>
                <w:rFonts w:hint="eastAsia" w:ascii="FangSong_GB2312"/>
                <w:b/>
                <w:bCs/>
                <w:sz w:val="21"/>
                <w:szCs w:val="21"/>
              </w:rPr>
            </w:pPr>
            <w:r>
              <w:rPr>
                <w:rFonts w:hint="eastAsia" w:ascii="FangSong_GB2312"/>
                <w:b/>
                <w:bCs/>
                <w:sz w:val="21"/>
                <w:szCs w:val="21"/>
              </w:rPr>
              <w:t>一级</w:t>
            </w:r>
            <w:r>
              <w:rPr>
                <w:rFonts w:hint="eastAsia" w:ascii="FangSong_GB2312"/>
                <w:b/>
                <w:bCs/>
                <w:sz w:val="21"/>
                <w:szCs w:val="21"/>
              </w:rPr>
              <w:br w:type="textWrapping"/>
            </w:r>
            <w:r>
              <w:rPr>
                <w:rFonts w:hint="eastAsia" w:ascii="FangSong_GB2312"/>
                <w:b/>
                <w:bCs/>
                <w:sz w:val="21"/>
                <w:szCs w:val="21"/>
              </w:rPr>
              <w:t>指标</w:t>
            </w:r>
          </w:p>
        </w:tc>
        <w:tc>
          <w:tcPr>
            <w:tcW w:w="749" w:type="dxa"/>
            <w:noWrap w:val="0"/>
            <w:tcMar>
              <w:top w:w="10" w:type="dxa"/>
              <w:left w:w="10" w:type="dxa"/>
              <w:bottom w:w="0" w:type="dxa"/>
              <w:right w:w="10" w:type="dxa"/>
            </w:tcMar>
            <w:vAlign w:val="center"/>
          </w:tcPr>
          <w:p w14:paraId="26EE030E">
            <w:pPr>
              <w:jc w:val="center"/>
              <w:rPr>
                <w:rFonts w:hint="eastAsia" w:ascii="FangSong_GB2312"/>
                <w:b/>
                <w:bCs/>
                <w:sz w:val="21"/>
                <w:szCs w:val="21"/>
              </w:rPr>
            </w:pPr>
            <w:r>
              <w:rPr>
                <w:rFonts w:hint="eastAsia" w:ascii="FangSong_GB2312"/>
                <w:b/>
                <w:bCs/>
                <w:sz w:val="21"/>
                <w:szCs w:val="21"/>
              </w:rPr>
              <w:t>二级</w:t>
            </w:r>
            <w:r>
              <w:rPr>
                <w:rFonts w:hint="eastAsia" w:ascii="FangSong_GB2312"/>
                <w:b/>
                <w:bCs/>
                <w:sz w:val="21"/>
                <w:szCs w:val="21"/>
              </w:rPr>
              <w:br w:type="textWrapping"/>
            </w:r>
            <w:r>
              <w:rPr>
                <w:rFonts w:hint="eastAsia" w:ascii="FangSong_GB2312"/>
                <w:b/>
                <w:bCs/>
                <w:sz w:val="21"/>
                <w:szCs w:val="21"/>
              </w:rPr>
              <w:t>指标</w:t>
            </w:r>
          </w:p>
        </w:tc>
        <w:tc>
          <w:tcPr>
            <w:tcW w:w="999" w:type="dxa"/>
            <w:noWrap w:val="0"/>
            <w:tcMar>
              <w:top w:w="10" w:type="dxa"/>
              <w:left w:w="10" w:type="dxa"/>
              <w:bottom w:w="0" w:type="dxa"/>
              <w:right w:w="10" w:type="dxa"/>
            </w:tcMar>
            <w:vAlign w:val="center"/>
          </w:tcPr>
          <w:p w14:paraId="0BBA3B27">
            <w:pPr>
              <w:jc w:val="center"/>
              <w:rPr>
                <w:rFonts w:hint="eastAsia" w:ascii="FangSong_GB2312"/>
                <w:b/>
                <w:bCs/>
                <w:sz w:val="21"/>
                <w:szCs w:val="21"/>
              </w:rPr>
            </w:pPr>
            <w:r>
              <w:rPr>
                <w:rFonts w:hint="eastAsia" w:ascii="FangSong_GB2312"/>
                <w:b/>
                <w:bCs/>
                <w:sz w:val="21"/>
                <w:szCs w:val="21"/>
              </w:rPr>
              <w:t>三级指标</w:t>
            </w:r>
          </w:p>
        </w:tc>
        <w:tc>
          <w:tcPr>
            <w:tcW w:w="645" w:type="dxa"/>
            <w:noWrap w:val="0"/>
            <w:tcMar>
              <w:top w:w="10" w:type="dxa"/>
              <w:left w:w="10" w:type="dxa"/>
              <w:bottom w:w="0" w:type="dxa"/>
              <w:right w:w="10" w:type="dxa"/>
            </w:tcMar>
            <w:vAlign w:val="center"/>
          </w:tcPr>
          <w:p w14:paraId="19D5B4CE">
            <w:pPr>
              <w:jc w:val="center"/>
              <w:rPr>
                <w:rFonts w:hint="eastAsia" w:ascii="FangSong_GB2312"/>
                <w:b/>
                <w:bCs/>
                <w:sz w:val="21"/>
                <w:szCs w:val="21"/>
              </w:rPr>
            </w:pPr>
            <w:r>
              <w:rPr>
                <w:rFonts w:hint="eastAsia" w:ascii="FangSong_GB2312"/>
                <w:b/>
                <w:bCs/>
                <w:sz w:val="21"/>
                <w:szCs w:val="21"/>
              </w:rPr>
              <w:t>分值</w:t>
            </w:r>
          </w:p>
        </w:tc>
        <w:tc>
          <w:tcPr>
            <w:tcW w:w="2084" w:type="dxa"/>
            <w:noWrap w:val="0"/>
            <w:tcMar>
              <w:top w:w="10" w:type="dxa"/>
              <w:left w:w="10" w:type="dxa"/>
              <w:bottom w:w="0" w:type="dxa"/>
              <w:right w:w="10" w:type="dxa"/>
            </w:tcMar>
            <w:vAlign w:val="center"/>
          </w:tcPr>
          <w:p w14:paraId="2CB8934F">
            <w:pPr>
              <w:jc w:val="center"/>
              <w:rPr>
                <w:rFonts w:hint="eastAsia" w:ascii="FangSong_GB2312"/>
                <w:b/>
                <w:bCs/>
                <w:sz w:val="21"/>
                <w:szCs w:val="21"/>
              </w:rPr>
            </w:pPr>
            <w:r>
              <w:rPr>
                <w:rFonts w:hint="eastAsia" w:ascii="FangSong_GB2312"/>
                <w:b/>
                <w:bCs/>
                <w:sz w:val="21"/>
                <w:szCs w:val="21"/>
              </w:rPr>
              <w:t>指标解释</w:t>
            </w:r>
          </w:p>
        </w:tc>
        <w:tc>
          <w:tcPr>
            <w:tcW w:w="2951" w:type="dxa"/>
            <w:noWrap w:val="0"/>
            <w:tcMar>
              <w:top w:w="10" w:type="dxa"/>
              <w:left w:w="10" w:type="dxa"/>
              <w:bottom w:w="0" w:type="dxa"/>
              <w:right w:w="10" w:type="dxa"/>
            </w:tcMar>
            <w:vAlign w:val="center"/>
          </w:tcPr>
          <w:p w14:paraId="107EF727">
            <w:pPr>
              <w:jc w:val="center"/>
              <w:rPr>
                <w:rFonts w:hint="eastAsia" w:ascii="FangSong_GB2312"/>
                <w:b/>
                <w:bCs/>
                <w:sz w:val="21"/>
                <w:szCs w:val="21"/>
              </w:rPr>
            </w:pPr>
            <w:r>
              <w:rPr>
                <w:rFonts w:hint="eastAsia" w:ascii="FangSong_GB2312"/>
                <w:b/>
                <w:bCs/>
                <w:sz w:val="21"/>
                <w:szCs w:val="21"/>
              </w:rPr>
              <w:t>指标说明</w:t>
            </w:r>
          </w:p>
        </w:tc>
        <w:tc>
          <w:tcPr>
            <w:tcW w:w="633" w:type="dxa"/>
            <w:noWrap w:val="0"/>
            <w:tcMar>
              <w:top w:w="10" w:type="dxa"/>
              <w:left w:w="10" w:type="dxa"/>
              <w:bottom w:w="0" w:type="dxa"/>
              <w:right w:w="10" w:type="dxa"/>
            </w:tcMar>
            <w:vAlign w:val="center"/>
          </w:tcPr>
          <w:p w14:paraId="0C26AD8F">
            <w:pPr>
              <w:jc w:val="center"/>
              <w:rPr>
                <w:rFonts w:hint="eastAsia" w:ascii="FangSong_GB2312"/>
                <w:b/>
                <w:bCs/>
                <w:sz w:val="21"/>
                <w:szCs w:val="21"/>
              </w:rPr>
            </w:pPr>
            <w:r>
              <w:rPr>
                <w:rFonts w:hint="eastAsia" w:ascii="FangSong_GB2312"/>
                <w:b/>
                <w:bCs/>
                <w:sz w:val="21"/>
                <w:szCs w:val="21"/>
              </w:rPr>
              <w:t>得分</w:t>
            </w:r>
          </w:p>
        </w:tc>
      </w:tr>
      <w:tr w14:paraId="608B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restart"/>
            <w:noWrap/>
            <w:tcMar>
              <w:top w:w="10" w:type="dxa"/>
              <w:left w:w="10" w:type="dxa"/>
              <w:bottom w:w="0" w:type="dxa"/>
              <w:right w:w="10" w:type="dxa"/>
            </w:tcMar>
            <w:textDirection w:val="tbRlV"/>
            <w:vAlign w:val="center"/>
          </w:tcPr>
          <w:p w14:paraId="4C823B26">
            <w:pPr>
              <w:jc w:val="center"/>
              <w:rPr>
                <w:rFonts w:hint="eastAsia" w:ascii="FangSong_GB2312"/>
                <w:sz w:val="21"/>
                <w:szCs w:val="21"/>
              </w:rPr>
            </w:pPr>
            <w:r>
              <w:rPr>
                <w:rFonts w:hint="eastAsia" w:ascii="FangSong_GB2312"/>
                <w:sz w:val="21"/>
                <w:szCs w:val="21"/>
              </w:rPr>
              <w:t>决  策</w:t>
            </w:r>
          </w:p>
        </w:tc>
        <w:tc>
          <w:tcPr>
            <w:tcW w:w="749" w:type="dxa"/>
            <w:vMerge w:val="restart"/>
            <w:noWrap w:val="0"/>
            <w:tcMar>
              <w:top w:w="10" w:type="dxa"/>
              <w:left w:w="10" w:type="dxa"/>
              <w:bottom w:w="0" w:type="dxa"/>
              <w:right w:w="10" w:type="dxa"/>
            </w:tcMar>
            <w:vAlign w:val="center"/>
          </w:tcPr>
          <w:p w14:paraId="6C350CC2">
            <w:pPr>
              <w:jc w:val="center"/>
              <w:rPr>
                <w:rFonts w:hint="eastAsia" w:ascii="FangSong_GB2312"/>
                <w:sz w:val="21"/>
                <w:szCs w:val="21"/>
              </w:rPr>
            </w:pPr>
            <w:r>
              <w:rPr>
                <w:rFonts w:hint="eastAsia" w:ascii="FangSong_GB2312"/>
                <w:sz w:val="21"/>
                <w:szCs w:val="21"/>
              </w:rPr>
              <w:t>预算支出决策</w:t>
            </w:r>
          </w:p>
          <w:p w14:paraId="70023608">
            <w:pPr>
              <w:jc w:val="center"/>
              <w:rPr>
                <w:rFonts w:hint="eastAsia" w:ascii="FangSong_GB2312"/>
                <w:sz w:val="21"/>
                <w:szCs w:val="21"/>
              </w:rPr>
            </w:pPr>
            <w:r>
              <w:rPr>
                <w:rFonts w:hint="eastAsia" w:ascii="FangSong_GB2312"/>
                <w:sz w:val="21"/>
                <w:szCs w:val="21"/>
              </w:rPr>
              <w:t>（项目立项）</w:t>
            </w:r>
          </w:p>
        </w:tc>
        <w:tc>
          <w:tcPr>
            <w:tcW w:w="999" w:type="dxa"/>
            <w:noWrap w:val="0"/>
            <w:tcMar>
              <w:top w:w="10" w:type="dxa"/>
              <w:left w:w="10" w:type="dxa"/>
              <w:bottom w:w="0" w:type="dxa"/>
              <w:right w:w="10" w:type="dxa"/>
            </w:tcMar>
            <w:vAlign w:val="center"/>
          </w:tcPr>
          <w:p w14:paraId="362705D6">
            <w:pPr>
              <w:spacing w:line="260" w:lineRule="exact"/>
              <w:ind w:left="158" w:leftChars="50" w:right="158" w:rightChars="50"/>
              <w:jc w:val="center"/>
              <w:rPr>
                <w:rFonts w:hint="eastAsia" w:ascii="FangSong_GB2312"/>
                <w:sz w:val="21"/>
                <w:szCs w:val="21"/>
              </w:rPr>
            </w:pPr>
            <w:r>
              <w:rPr>
                <w:rFonts w:hint="eastAsia" w:ascii="FangSong_GB2312"/>
                <w:sz w:val="21"/>
                <w:szCs w:val="21"/>
              </w:rPr>
              <w:t>预算支出决策（项目立项）依据</w:t>
            </w:r>
          </w:p>
          <w:p w14:paraId="4B56A042">
            <w:pPr>
              <w:spacing w:line="260" w:lineRule="exact"/>
              <w:ind w:left="158" w:leftChars="50" w:right="158" w:rightChars="50"/>
              <w:jc w:val="center"/>
              <w:rPr>
                <w:rFonts w:hint="eastAsia" w:ascii="FangSong_GB2312"/>
                <w:sz w:val="21"/>
                <w:szCs w:val="21"/>
              </w:rPr>
            </w:pPr>
            <w:r>
              <w:rPr>
                <w:rFonts w:hint="eastAsia" w:ascii="FangSong_GB2312"/>
                <w:sz w:val="21"/>
                <w:szCs w:val="21"/>
              </w:rPr>
              <w:t>充分性</w:t>
            </w:r>
          </w:p>
        </w:tc>
        <w:tc>
          <w:tcPr>
            <w:tcW w:w="645" w:type="dxa"/>
            <w:noWrap w:val="0"/>
            <w:tcMar>
              <w:top w:w="10" w:type="dxa"/>
              <w:left w:w="10" w:type="dxa"/>
              <w:bottom w:w="0" w:type="dxa"/>
              <w:right w:w="10" w:type="dxa"/>
            </w:tcMar>
            <w:vAlign w:val="center"/>
          </w:tcPr>
          <w:p w14:paraId="001E443B">
            <w:pPr>
              <w:spacing w:line="260" w:lineRule="exact"/>
              <w:ind w:left="158" w:leftChars="50" w:right="158" w:rightChars="50"/>
              <w:rPr>
                <w:rFonts w:hint="eastAsia" w:ascii="FangSong_GB2312"/>
                <w:sz w:val="21"/>
                <w:szCs w:val="21"/>
              </w:rPr>
            </w:pPr>
            <w:r>
              <w:rPr>
                <w:rFonts w:hint="eastAsia" w:ascii="FangSong_GB2312"/>
                <w:sz w:val="21"/>
                <w:szCs w:val="21"/>
              </w:rPr>
              <w:t>2</w:t>
            </w:r>
          </w:p>
        </w:tc>
        <w:tc>
          <w:tcPr>
            <w:tcW w:w="2084" w:type="dxa"/>
            <w:noWrap w:val="0"/>
            <w:tcMar>
              <w:top w:w="10" w:type="dxa"/>
              <w:left w:w="10" w:type="dxa"/>
              <w:bottom w:w="0" w:type="dxa"/>
              <w:right w:w="10" w:type="dxa"/>
            </w:tcMar>
            <w:vAlign w:val="center"/>
          </w:tcPr>
          <w:p w14:paraId="0D9BD2D1">
            <w:pPr>
              <w:spacing w:line="260" w:lineRule="exact"/>
              <w:ind w:left="158" w:leftChars="50" w:right="158" w:rightChars="50"/>
              <w:rPr>
                <w:rFonts w:hint="eastAsia" w:ascii="FangSong_GB2312"/>
                <w:sz w:val="21"/>
                <w:szCs w:val="21"/>
              </w:rPr>
            </w:pPr>
            <w:r>
              <w:rPr>
                <w:rFonts w:hint="eastAsia" w:ascii="FangSong_GB2312"/>
                <w:sz w:val="21"/>
                <w:szCs w:val="21"/>
              </w:rPr>
              <w:t>预算支出决策（项目立项）是否符合法律法规、相关政策、发展规划以及部门职责，用以反映和考核决策（立项）的依据情况。</w:t>
            </w:r>
          </w:p>
        </w:tc>
        <w:tc>
          <w:tcPr>
            <w:tcW w:w="2951" w:type="dxa"/>
            <w:noWrap w:val="0"/>
            <w:tcMar>
              <w:top w:w="10" w:type="dxa"/>
              <w:left w:w="10" w:type="dxa"/>
              <w:bottom w:w="0" w:type="dxa"/>
              <w:right w:w="10" w:type="dxa"/>
            </w:tcMar>
            <w:vAlign w:val="center"/>
          </w:tcPr>
          <w:p w14:paraId="5B31FF9E">
            <w:pPr>
              <w:spacing w:line="260" w:lineRule="exact"/>
              <w:ind w:left="158" w:leftChars="50" w:right="158" w:rightChars="50"/>
              <w:rPr>
                <w:rFonts w:hint="eastAsia" w:ascii="FangSong_GB2312"/>
                <w:sz w:val="21"/>
                <w:szCs w:val="21"/>
              </w:rPr>
            </w:pPr>
            <w:r>
              <w:rPr>
                <w:rFonts w:hint="eastAsia" w:ascii="FangSong_GB2312"/>
                <w:sz w:val="21"/>
                <w:szCs w:val="21"/>
              </w:rPr>
              <w:t>评价要点：</w:t>
            </w:r>
            <w:r>
              <w:rPr>
                <w:rFonts w:hint="eastAsia" w:ascii="FangSong_GB2312"/>
                <w:sz w:val="21"/>
                <w:szCs w:val="21"/>
              </w:rPr>
              <w:br w:type="textWrapping"/>
            </w:r>
            <w:r>
              <w:rPr>
                <w:rFonts w:hint="eastAsia" w:ascii="FangSong_GB2312" w:hAnsi="宋体" w:cs="宋体"/>
                <w:sz w:val="21"/>
                <w:szCs w:val="21"/>
              </w:rPr>
              <w:t>①</w:t>
            </w:r>
            <w:r>
              <w:rPr>
                <w:rFonts w:hint="eastAsia" w:ascii="FangSong_GB2312"/>
                <w:sz w:val="21"/>
                <w:szCs w:val="21"/>
              </w:rPr>
              <w:t>决策（立项）是否符合国家相关法律法规、国民经济发展规划和相关政策；</w:t>
            </w:r>
            <w:r>
              <w:rPr>
                <w:rFonts w:hint="eastAsia" w:ascii="FangSong_GB2312"/>
                <w:sz w:val="21"/>
                <w:szCs w:val="21"/>
              </w:rPr>
              <w:br w:type="textWrapping"/>
            </w:r>
            <w:r>
              <w:rPr>
                <w:rFonts w:hint="eastAsia" w:ascii="FangSong_GB2312" w:hAnsi="宋体" w:cs="宋体"/>
                <w:sz w:val="21"/>
                <w:szCs w:val="21"/>
              </w:rPr>
              <w:t>②</w:t>
            </w:r>
            <w:r>
              <w:rPr>
                <w:rFonts w:hint="eastAsia" w:ascii="FangSong_GB2312"/>
                <w:sz w:val="21"/>
                <w:szCs w:val="21"/>
              </w:rPr>
              <w:t>决策（立项）是否符合行业发展规划和政策要求；</w:t>
            </w:r>
            <w:r>
              <w:rPr>
                <w:rFonts w:hint="eastAsia" w:ascii="FangSong_GB2312"/>
                <w:sz w:val="21"/>
                <w:szCs w:val="21"/>
              </w:rPr>
              <w:br w:type="textWrapping"/>
            </w:r>
            <w:r>
              <w:rPr>
                <w:rFonts w:hint="eastAsia" w:ascii="FangSong_GB2312" w:hAnsi="宋体" w:cs="宋体"/>
                <w:sz w:val="21"/>
                <w:szCs w:val="21"/>
              </w:rPr>
              <w:t>③</w:t>
            </w:r>
            <w:r>
              <w:rPr>
                <w:rFonts w:hint="eastAsia" w:ascii="FangSong_GB2312"/>
                <w:sz w:val="21"/>
                <w:szCs w:val="21"/>
              </w:rPr>
              <w:t>决策（立项）是否与部门职责范围相符，属于部门履职所需；</w:t>
            </w:r>
            <w:r>
              <w:rPr>
                <w:rFonts w:hint="eastAsia" w:ascii="FangSong_GB2312"/>
                <w:sz w:val="21"/>
                <w:szCs w:val="21"/>
              </w:rPr>
              <w:br w:type="textWrapping"/>
            </w:r>
            <w:r>
              <w:rPr>
                <w:rFonts w:hint="eastAsia" w:ascii="FangSong_GB2312" w:hAnsi="宋体" w:cs="宋体"/>
                <w:sz w:val="21"/>
                <w:szCs w:val="21"/>
              </w:rPr>
              <w:t>④</w:t>
            </w:r>
            <w:r>
              <w:rPr>
                <w:rFonts w:hint="eastAsia" w:ascii="FangSong_GB2312"/>
                <w:sz w:val="21"/>
                <w:szCs w:val="21"/>
              </w:rPr>
              <w:t>预算支出是否属于公共财政支持范围，是否符合中央、地方事权支出责任划分原则；</w:t>
            </w:r>
          </w:p>
          <w:p w14:paraId="2386AF4D">
            <w:pPr>
              <w:spacing w:line="260" w:lineRule="exact"/>
              <w:ind w:left="158" w:leftChars="50" w:right="158" w:rightChars="50"/>
              <w:rPr>
                <w:rFonts w:hint="eastAsia" w:ascii="FangSong_GB2312"/>
                <w:sz w:val="21"/>
                <w:szCs w:val="21"/>
              </w:rPr>
            </w:pPr>
            <w:r>
              <w:rPr>
                <w:rFonts w:hint="eastAsia" w:ascii="FangSong_GB2312" w:hAnsi="宋体" w:cs="宋体"/>
                <w:sz w:val="21"/>
                <w:szCs w:val="21"/>
              </w:rPr>
              <w:t>⑤</w:t>
            </w:r>
            <w:r>
              <w:rPr>
                <w:rFonts w:hint="eastAsia" w:ascii="FangSong_GB2312"/>
                <w:sz w:val="21"/>
                <w:szCs w:val="21"/>
              </w:rPr>
              <w:t>预算支出是否与相关部门同类预算支出或部门内部相关预算支出重复。</w:t>
            </w:r>
          </w:p>
        </w:tc>
        <w:tc>
          <w:tcPr>
            <w:tcW w:w="633" w:type="dxa"/>
            <w:noWrap w:val="0"/>
            <w:tcMar>
              <w:top w:w="10" w:type="dxa"/>
              <w:left w:w="10" w:type="dxa"/>
              <w:bottom w:w="0" w:type="dxa"/>
              <w:right w:w="10" w:type="dxa"/>
            </w:tcMar>
            <w:vAlign w:val="center"/>
          </w:tcPr>
          <w:p w14:paraId="0AD9F432">
            <w:pPr>
              <w:spacing w:line="260" w:lineRule="exact"/>
              <w:ind w:left="158" w:leftChars="50" w:right="158" w:rightChars="50"/>
              <w:rPr>
                <w:rFonts w:hint="eastAsia" w:ascii="FangSong_GB2312" w:hAnsi="宋体" w:eastAsia="宋体" w:cs="宋体"/>
                <w:sz w:val="21"/>
                <w:szCs w:val="21"/>
                <w:lang w:val="en-US" w:eastAsia="zh-CN"/>
              </w:rPr>
            </w:pPr>
            <w:r>
              <w:rPr>
                <w:rFonts w:hint="eastAsia" w:ascii="FangSong_GB2312" w:hAnsi="宋体" w:eastAsia="宋体" w:cs="宋体"/>
                <w:sz w:val="21"/>
                <w:szCs w:val="21"/>
                <w:lang w:val="en-US" w:eastAsia="zh-CN"/>
              </w:rPr>
              <w:t>2</w:t>
            </w:r>
          </w:p>
        </w:tc>
      </w:tr>
      <w:tr w14:paraId="50A0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continue"/>
            <w:noWrap/>
            <w:tcMar>
              <w:top w:w="10" w:type="dxa"/>
              <w:left w:w="10" w:type="dxa"/>
              <w:bottom w:w="0" w:type="dxa"/>
              <w:right w:w="10" w:type="dxa"/>
            </w:tcMar>
            <w:textDirection w:val="tbRlV"/>
            <w:vAlign w:val="center"/>
          </w:tcPr>
          <w:p w14:paraId="3BA604FC">
            <w:pPr>
              <w:jc w:val="center"/>
              <w:rPr>
                <w:rFonts w:hint="eastAsia" w:ascii="FangSong_GB2312"/>
                <w:sz w:val="21"/>
                <w:szCs w:val="21"/>
              </w:rPr>
            </w:pPr>
          </w:p>
        </w:tc>
        <w:tc>
          <w:tcPr>
            <w:tcW w:w="749" w:type="dxa"/>
            <w:vMerge w:val="continue"/>
            <w:noWrap w:val="0"/>
            <w:tcMar>
              <w:top w:w="10" w:type="dxa"/>
              <w:left w:w="10" w:type="dxa"/>
              <w:bottom w:w="0" w:type="dxa"/>
              <w:right w:w="10" w:type="dxa"/>
            </w:tcMar>
            <w:vAlign w:val="center"/>
          </w:tcPr>
          <w:p w14:paraId="713B92BE">
            <w:pPr>
              <w:jc w:val="center"/>
              <w:rPr>
                <w:rFonts w:hint="eastAsia" w:ascii="FangSong_GB2312"/>
                <w:sz w:val="21"/>
                <w:szCs w:val="21"/>
              </w:rPr>
            </w:pPr>
          </w:p>
        </w:tc>
        <w:tc>
          <w:tcPr>
            <w:tcW w:w="999" w:type="dxa"/>
            <w:noWrap w:val="0"/>
            <w:tcMar>
              <w:top w:w="10" w:type="dxa"/>
              <w:left w:w="10" w:type="dxa"/>
              <w:bottom w:w="0" w:type="dxa"/>
              <w:right w:w="10" w:type="dxa"/>
            </w:tcMar>
            <w:vAlign w:val="center"/>
          </w:tcPr>
          <w:p w14:paraId="588751AF">
            <w:pPr>
              <w:spacing w:line="260" w:lineRule="exact"/>
              <w:ind w:left="158" w:leftChars="50" w:right="158" w:rightChars="50"/>
              <w:jc w:val="center"/>
              <w:rPr>
                <w:rFonts w:hint="eastAsia" w:ascii="FangSong_GB2312"/>
                <w:sz w:val="21"/>
                <w:szCs w:val="21"/>
              </w:rPr>
            </w:pPr>
            <w:r>
              <w:rPr>
                <w:rFonts w:hint="eastAsia" w:ascii="FangSong_GB2312"/>
                <w:sz w:val="21"/>
                <w:szCs w:val="21"/>
              </w:rPr>
              <w:t>决策（立项）程序规范性</w:t>
            </w:r>
          </w:p>
        </w:tc>
        <w:tc>
          <w:tcPr>
            <w:tcW w:w="645" w:type="dxa"/>
            <w:noWrap w:val="0"/>
            <w:tcMar>
              <w:top w:w="10" w:type="dxa"/>
              <w:left w:w="10" w:type="dxa"/>
              <w:bottom w:w="0" w:type="dxa"/>
              <w:right w:w="10" w:type="dxa"/>
            </w:tcMar>
            <w:vAlign w:val="center"/>
          </w:tcPr>
          <w:p w14:paraId="04A9F7A5">
            <w:pPr>
              <w:spacing w:line="260" w:lineRule="exact"/>
              <w:ind w:left="158" w:leftChars="50" w:right="158" w:rightChars="50"/>
              <w:rPr>
                <w:rFonts w:hint="eastAsia" w:ascii="FangSong_GB2312"/>
                <w:sz w:val="21"/>
                <w:szCs w:val="21"/>
              </w:rPr>
            </w:pPr>
            <w:r>
              <w:rPr>
                <w:rFonts w:hint="eastAsia" w:ascii="FangSong_GB2312"/>
                <w:sz w:val="21"/>
                <w:szCs w:val="21"/>
              </w:rPr>
              <w:t>2</w:t>
            </w:r>
          </w:p>
        </w:tc>
        <w:tc>
          <w:tcPr>
            <w:tcW w:w="2084" w:type="dxa"/>
            <w:noWrap w:val="0"/>
            <w:tcMar>
              <w:top w:w="10" w:type="dxa"/>
              <w:left w:w="10" w:type="dxa"/>
              <w:bottom w:w="0" w:type="dxa"/>
              <w:right w:w="10" w:type="dxa"/>
            </w:tcMar>
            <w:vAlign w:val="center"/>
          </w:tcPr>
          <w:p w14:paraId="080AE7A2">
            <w:pPr>
              <w:spacing w:line="260" w:lineRule="exact"/>
              <w:ind w:left="158" w:leftChars="50" w:right="158" w:rightChars="50"/>
              <w:rPr>
                <w:rFonts w:hint="eastAsia" w:ascii="FangSong_GB2312"/>
                <w:sz w:val="21"/>
                <w:szCs w:val="21"/>
              </w:rPr>
            </w:pPr>
            <w:r>
              <w:rPr>
                <w:rFonts w:hint="eastAsia" w:ascii="FangSong_GB2312"/>
                <w:sz w:val="21"/>
                <w:szCs w:val="21"/>
              </w:rPr>
              <w:t>预算支出申请、设立过程是否符合相关要求，用以反映和考核决策（立项）的规范情况。</w:t>
            </w:r>
          </w:p>
        </w:tc>
        <w:tc>
          <w:tcPr>
            <w:tcW w:w="2951" w:type="dxa"/>
            <w:noWrap w:val="0"/>
            <w:tcMar>
              <w:top w:w="10" w:type="dxa"/>
              <w:left w:w="10" w:type="dxa"/>
              <w:bottom w:w="0" w:type="dxa"/>
              <w:right w:w="10" w:type="dxa"/>
            </w:tcMar>
            <w:vAlign w:val="center"/>
          </w:tcPr>
          <w:p w14:paraId="345BED3F">
            <w:pPr>
              <w:spacing w:line="260" w:lineRule="exact"/>
              <w:ind w:left="158" w:leftChars="50" w:right="158" w:rightChars="50"/>
              <w:rPr>
                <w:rFonts w:hint="eastAsia" w:ascii="FangSong_GB2312"/>
                <w:sz w:val="21"/>
                <w:szCs w:val="21"/>
              </w:rPr>
            </w:pPr>
            <w:r>
              <w:rPr>
                <w:rFonts w:hint="eastAsia" w:ascii="FangSong_GB2312"/>
                <w:sz w:val="21"/>
                <w:szCs w:val="21"/>
              </w:rPr>
              <w:t>评价要点：</w:t>
            </w:r>
          </w:p>
          <w:p w14:paraId="1C8DC3F5">
            <w:pPr>
              <w:spacing w:line="260" w:lineRule="exact"/>
              <w:ind w:left="158" w:leftChars="50"/>
              <w:rPr>
                <w:rFonts w:hint="eastAsia" w:ascii="FangSong_GB2312"/>
                <w:sz w:val="21"/>
                <w:szCs w:val="21"/>
              </w:rPr>
            </w:pPr>
            <w:r>
              <w:rPr>
                <w:rFonts w:hint="eastAsia" w:ascii="FangSong_GB2312" w:hAnsi="宋体" w:cs="宋体"/>
                <w:sz w:val="21"/>
                <w:szCs w:val="21"/>
              </w:rPr>
              <w:t>①</w:t>
            </w:r>
            <w:r>
              <w:rPr>
                <w:rFonts w:hint="eastAsia" w:ascii="FangSong_GB2312"/>
                <w:sz w:val="21"/>
                <w:szCs w:val="21"/>
              </w:rPr>
              <w:t>预算支出是否按照规定的程序申请设立；</w:t>
            </w:r>
          </w:p>
          <w:p w14:paraId="463354D3">
            <w:pPr>
              <w:spacing w:line="260" w:lineRule="exact"/>
              <w:ind w:left="158" w:leftChars="50"/>
              <w:rPr>
                <w:rFonts w:hint="eastAsia" w:ascii="FangSong_GB2312"/>
                <w:sz w:val="21"/>
                <w:szCs w:val="21"/>
              </w:rPr>
            </w:pPr>
            <w:r>
              <w:rPr>
                <w:rFonts w:hint="eastAsia" w:ascii="FangSong_GB2312" w:hAnsi="宋体" w:cs="宋体"/>
                <w:sz w:val="21"/>
                <w:szCs w:val="21"/>
              </w:rPr>
              <w:t>②</w:t>
            </w:r>
            <w:r>
              <w:rPr>
                <w:rFonts w:hint="eastAsia" w:ascii="FangSong_GB2312"/>
                <w:sz w:val="21"/>
                <w:szCs w:val="21"/>
              </w:rPr>
              <w:t>审批文件、材料是否符合相关要求；</w:t>
            </w:r>
          </w:p>
          <w:p w14:paraId="6787226E">
            <w:pPr>
              <w:spacing w:line="260" w:lineRule="exact"/>
              <w:ind w:left="158" w:leftChars="50"/>
              <w:rPr>
                <w:rFonts w:ascii="FangSong_GB2312"/>
                <w:sz w:val="21"/>
                <w:szCs w:val="21"/>
              </w:rPr>
            </w:pPr>
            <w:r>
              <w:rPr>
                <w:rFonts w:hint="eastAsia" w:ascii="FangSong_GB2312" w:hAnsi="宋体" w:cs="宋体"/>
                <w:sz w:val="21"/>
                <w:szCs w:val="21"/>
              </w:rPr>
              <w:t>③</w:t>
            </w:r>
            <w:r>
              <w:rPr>
                <w:rFonts w:hint="eastAsia" w:ascii="FangSong_GB2312"/>
                <w:sz w:val="21"/>
                <w:szCs w:val="21"/>
              </w:rPr>
              <w:t>事前是否已经过必要的可行性研究、专家论证、风险评估、绩效评估、集体决策。</w:t>
            </w:r>
          </w:p>
        </w:tc>
        <w:tc>
          <w:tcPr>
            <w:tcW w:w="633" w:type="dxa"/>
            <w:noWrap w:val="0"/>
            <w:tcMar>
              <w:top w:w="10" w:type="dxa"/>
              <w:left w:w="10" w:type="dxa"/>
              <w:bottom w:w="0" w:type="dxa"/>
              <w:right w:w="10" w:type="dxa"/>
            </w:tcMar>
            <w:vAlign w:val="center"/>
          </w:tcPr>
          <w:p w14:paraId="5EDB4BCC">
            <w:pPr>
              <w:spacing w:line="260" w:lineRule="exact"/>
              <w:ind w:left="158" w:leftChars="50"/>
              <w:rPr>
                <w:rFonts w:hint="eastAsia" w:ascii="FangSong_GB2312" w:hAnsi="宋体" w:eastAsia="宋体" w:cs="宋体"/>
                <w:sz w:val="21"/>
                <w:szCs w:val="21"/>
                <w:lang w:val="en-US" w:eastAsia="zh-CN"/>
              </w:rPr>
            </w:pPr>
            <w:r>
              <w:rPr>
                <w:rFonts w:hint="eastAsia" w:ascii="FangSong_GB2312" w:hAnsi="宋体" w:eastAsia="宋体" w:cs="宋体"/>
                <w:sz w:val="21"/>
                <w:szCs w:val="21"/>
                <w:lang w:val="en-US" w:eastAsia="zh-CN"/>
              </w:rPr>
              <w:t>2</w:t>
            </w:r>
          </w:p>
        </w:tc>
      </w:tr>
      <w:tr w14:paraId="29E5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3" w:hRule="atLeast"/>
          <w:jc w:val="center"/>
        </w:trPr>
        <w:tc>
          <w:tcPr>
            <w:tcW w:w="801" w:type="dxa"/>
            <w:vMerge w:val="continue"/>
            <w:noWrap w:val="0"/>
            <w:vAlign w:val="center"/>
          </w:tcPr>
          <w:p w14:paraId="06A12F90">
            <w:pPr>
              <w:rPr>
                <w:rFonts w:hint="eastAsia" w:ascii="FangSong_GB2312"/>
                <w:sz w:val="21"/>
                <w:szCs w:val="21"/>
              </w:rPr>
            </w:pPr>
          </w:p>
        </w:tc>
        <w:tc>
          <w:tcPr>
            <w:tcW w:w="749" w:type="dxa"/>
            <w:vMerge w:val="restart"/>
            <w:noWrap w:val="0"/>
            <w:vAlign w:val="center"/>
          </w:tcPr>
          <w:p w14:paraId="6A261A97">
            <w:pPr>
              <w:jc w:val="center"/>
              <w:rPr>
                <w:rFonts w:hint="eastAsia" w:ascii="FangSong_GB2312"/>
                <w:sz w:val="21"/>
                <w:szCs w:val="21"/>
              </w:rPr>
            </w:pPr>
            <w:r>
              <w:rPr>
                <w:rFonts w:hint="eastAsia" w:ascii="FangSong_GB2312"/>
                <w:sz w:val="21"/>
                <w:szCs w:val="21"/>
              </w:rPr>
              <w:t>绩效</w:t>
            </w:r>
          </w:p>
          <w:p w14:paraId="1A9AAEE7">
            <w:pPr>
              <w:jc w:val="center"/>
              <w:rPr>
                <w:rFonts w:hint="eastAsia" w:ascii="FangSong_GB2312"/>
                <w:sz w:val="21"/>
                <w:szCs w:val="21"/>
              </w:rPr>
            </w:pPr>
            <w:r>
              <w:rPr>
                <w:rFonts w:hint="eastAsia" w:ascii="FangSong_GB2312"/>
                <w:sz w:val="21"/>
                <w:szCs w:val="21"/>
              </w:rPr>
              <w:t>目标</w:t>
            </w:r>
          </w:p>
        </w:tc>
        <w:tc>
          <w:tcPr>
            <w:tcW w:w="999" w:type="dxa"/>
            <w:noWrap w:val="0"/>
            <w:tcMar>
              <w:top w:w="10" w:type="dxa"/>
              <w:left w:w="10" w:type="dxa"/>
              <w:bottom w:w="0" w:type="dxa"/>
              <w:right w:w="10" w:type="dxa"/>
            </w:tcMar>
            <w:vAlign w:val="center"/>
          </w:tcPr>
          <w:p w14:paraId="5070168F">
            <w:pPr>
              <w:spacing w:line="260" w:lineRule="exact"/>
              <w:ind w:left="158" w:leftChars="50" w:right="158" w:rightChars="50"/>
              <w:jc w:val="center"/>
              <w:rPr>
                <w:rFonts w:hint="eastAsia" w:ascii="FangSong_GB2312"/>
                <w:sz w:val="21"/>
                <w:szCs w:val="21"/>
              </w:rPr>
            </w:pPr>
            <w:r>
              <w:rPr>
                <w:rFonts w:hint="eastAsia" w:ascii="FangSong_GB2312"/>
                <w:sz w:val="21"/>
                <w:szCs w:val="21"/>
              </w:rPr>
              <w:t>绩效目标</w:t>
            </w:r>
          </w:p>
          <w:p w14:paraId="023402CE">
            <w:pPr>
              <w:spacing w:line="260" w:lineRule="exact"/>
              <w:ind w:left="158" w:leftChars="50" w:right="158" w:rightChars="50"/>
              <w:jc w:val="center"/>
              <w:rPr>
                <w:rFonts w:hint="eastAsia" w:ascii="FangSong_GB2312"/>
                <w:sz w:val="21"/>
                <w:szCs w:val="21"/>
              </w:rPr>
            </w:pPr>
            <w:r>
              <w:rPr>
                <w:rFonts w:hint="eastAsia" w:ascii="FangSong_GB2312"/>
                <w:sz w:val="21"/>
                <w:szCs w:val="21"/>
              </w:rPr>
              <w:t>合理性</w:t>
            </w:r>
          </w:p>
        </w:tc>
        <w:tc>
          <w:tcPr>
            <w:tcW w:w="645" w:type="dxa"/>
            <w:noWrap w:val="0"/>
            <w:tcMar>
              <w:top w:w="10" w:type="dxa"/>
              <w:left w:w="10" w:type="dxa"/>
              <w:bottom w:w="0" w:type="dxa"/>
              <w:right w:w="10" w:type="dxa"/>
            </w:tcMar>
            <w:vAlign w:val="center"/>
          </w:tcPr>
          <w:p w14:paraId="5A024893">
            <w:pPr>
              <w:spacing w:line="260" w:lineRule="exact"/>
              <w:ind w:left="158" w:leftChars="50" w:right="158" w:rightChars="50"/>
              <w:rPr>
                <w:rFonts w:hint="eastAsia" w:ascii="FangSong_GB2312"/>
                <w:sz w:val="21"/>
                <w:szCs w:val="21"/>
              </w:rPr>
            </w:pPr>
            <w:r>
              <w:rPr>
                <w:rFonts w:hint="eastAsia" w:ascii="FangSong_GB2312"/>
                <w:sz w:val="21"/>
                <w:szCs w:val="21"/>
              </w:rPr>
              <w:t>2</w:t>
            </w:r>
          </w:p>
        </w:tc>
        <w:tc>
          <w:tcPr>
            <w:tcW w:w="2084" w:type="dxa"/>
            <w:noWrap w:val="0"/>
            <w:tcMar>
              <w:top w:w="10" w:type="dxa"/>
              <w:left w:w="10" w:type="dxa"/>
              <w:bottom w:w="0" w:type="dxa"/>
              <w:right w:w="10" w:type="dxa"/>
            </w:tcMar>
            <w:vAlign w:val="center"/>
          </w:tcPr>
          <w:p w14:paraId="0BA48C8B">
            <w:pPr>
              <w:spacing w:line="260" w:lineRule="exact"/>
              <w:ind w:left="158" w:leftChars="50" w:right="158" w:rightChars="50"/>
              <w:rPr>
                <w:rFonts w:hint="eastAsia" w:ascii="FangSong_GB2312"/>
                <w:sz w:val="21"/>
                <w:szCs w:val="21"/>
              </w:rPr>
            </w:pPr>
            <w:r>
              <w:rPr>
                <w:rFonts w:hint="eastAsia" w:ascii="FangSong_GB2312"/>
                <w:sz w:val="21"/>
                <w:szCs w:val="21"/>
              </w:rPr>
              <w:t>预算支出所设定的绩效目标是否依据充分，是否符合客观实际，用以反映和考核预算支出绩效目标与预算支出实施的相符情况。</w:t>
            </w:r>
          </w:p>
        </w:tc>
        <w:tc>
          <w:tcPr>
            <w:tcW w:w="2951" w:type="dxa"/>
            <w:noWrap w:val="0"/>
            <w:tcMar>
              <w:top w:w="10" w:type="dxa"/>
              <w:left w:w="10" w:type="dxa"/>
              <w:bottom w:w="0" w:type="dxa"/>
              <w:right w:w="10" w:type="dxa"/>
            </w:tcMar>
            <w:vAlign w:val="center"/>
          </w:tcPr>
          <w:p w14:paraId="453A5F1D">
            <w:pPr>
              <w:spacing w:line="260" w:lineRule="exact"/>
              <w:ind w:left="158" w:leftChars="50" w:right="158" w:rightChars="50"/>
              <w:rPr>
                <w:rFonts w:hint="eastAsia" w:ascii="FangSong_GB2312"/>
                <w:sz w:val="21"/>
                <w:szCs w:val="21"/>
              </w:rPr>
            </w:pPr>
            <w:r>
              <w:rPr>
                <w:rFonts w:hint="eastAsia" w:ascii="FangSong_GB2312"/>
                <w:sz w:val="21"/>
                <w:szCs w:val="21"/>
              </w:rPr>
              <w:t>评价要点：</w:t>
            </w:r>
          </w:p>
          <w:p w14:paraId="441949F1">
            <w:pPr>
              <w:spacing w:line="260" w:lineRule="exact"/>
              <w:ind w:left="158" w:leftChars="50" w:right="158" w:rightChars="50"/>
              <w:rPr>
                <w:rFonts w:hint="eastAsia" w:ascii="FangSong_GB2312"/>
                <w:sz w:val="21"/>
                <w:szCs w:val="21"/>
              </w:rPr>
            </w:pPr>
            <w:r>
              <w:rPr>
                <w:rFonts w:hint="eastAsia" w:ascii="FangSong_GB2312"/>
                <w:sz w:val="21"/>
                <w:szCs w:val="21"/>
              </w:rPr>
              <w:t>（如未设定预算绩效目标，也可考核其他工作任务目标）</w:t>
            </w:r>
          </w:p>
          <w:p w14:paraId="5EAD54A1">
            <w:pPr>
              <w:spacing w:line="260" w:lineRule="exact"/>
              <w:ind w:left="158" w:leftChars="50" w:right="158" w:rightChars="50"/>
              <w:rPr>
                <w:rFonts w:hint="eastAsia" w:ascii="FangSong_GB2312"/>
                <w:sz w:val="21"/>
                <w:szCs w:val="21"/>
              </w:rPr>
            </w:pPr>
            <w:r>
              <w:rPr>
                <w:rFonts w:hint="eastAsia" w:ascii="FangSong_GB2312" w:hAnsi="宋体" w:cs="宋体"/>
                <w:sz w:val="21"/>
                <w:szCs w:val="21"/>
              </w:rPr>
              <w:t>①</w:t>
            </w:r>
            <w:r>
              <w:rPr>
                <w:rFonts w:hint="eastAsia" w:ascii="FangSong_GB2312"/>
                <w:sz w:val="21"/>
                <w:szCs w:val="21"/>
              </w:rPr>
              <w:t>预算支出是否有绩效目标；</w:t>
            </w:r>
          </w:p>
          <w:p w14:paraId="09E1B270">
            <w:pPr>
              <w:spacing w:line="260" w:lineRule="exact"/>
              <w:ind w:left="158" w:leftChars="50" w:right="158" w:rightChars="50"/>
              <w:rPr>
                <w:rFonts w:hint="eastAsia" w:ascii="FangSong_GB2312"/>
                <w:sz w:val="21"/>
                <w:szCs w:val="21"/>
              </w:rPr>
            </w:pPr>
            <w:r>
              <w:rPr>
                <w:rFonts w:hint="eastAsia" w:ascii="FangSong_GB2312" w:hAnsi="宋体" w:cs="宋体"/>
                <w:sz w:val="21"/>
                <w:szCs w:val="21"/>
              </w:rPr>
              <w:t>②</w:t>
            </w:r>
            <w:r>
              <w:rPr>
                <w:rFonts w:hint="eastAsia" w:ascii="FangSong_GB2312"/>
                <w:sz w:val="21"/>
                <w:szCs w:val="21"/>
              </w:rPr>
              <w:t>预算支出绩效目标与实际工作内容是否具有相关性；</w:t>
            </w:r>
          </w:p>
          <w:p w14:paraId="56329539">
            <w:pPr>
              <w:spacing w:line="260" w:lineRule="exact"/>
              <w:ind w:left="158" w:leftChars="50" w:right="158" w:rightChars="50"/>
              <w:rPr>
                <w:rFonts w:hint="eastAsia" w:ascii="FangSong_GB2312"/>
                <w:sz w:val="21"/>
                <w:szCs w:val="21"/>
              </w:rPr>
            </w:pPr>
            <w:r>
              <w:rPr>
                <w:rFonts w:hint="eastAsia" w:ascii="FangSong_GB2312" w:hAnsi="宋体" w:cs="宋体"/>
                <w:sz w:val="21"/>
                <w:szCs w:val="21"/>
              </w:rPr>
              <w:t>③</w:t>
            </w:r>
            <w:r>
              <w:rPr>
                <w:rFonts w:hint="eastAsia" w:ascii="FangSong_GB2312"/>
                <w:sz w:val="21"/>
                <w:szCs w:val="21"/>
              </w:rPr>
              <w:t>预算支出预期产出效益和效果是否符合正常的业绩水平；是否与预算确定的预算支出投资额或资金量相匹配。</w:t>
            </w:r>
          </w:p>
        </w:tc>
        <w:tc>
          <w:tcPr>
            <w:tcW w:w="633" w:type="dxa"/>
            <w:noWrap w:val="0"/>
            <w:tcMar>
              <w:top w:w="10" w:type="dxa"/>
              <w:left w:w="10" w:type="dxa"/>
              <w:bottom w:w="0" w:type="dxa"/>
              <w:right w:w="10" w:type="dxa"/>
            </w:tcMar>
            <w:vAlign w:val="center"/>
          </w:tcPr>
          <w:p w14:paraId="2C70ED0B">
            <w:pPr>
              <w:spacing w:line="260" w:lineRule="exact"/>
              <w:ind w:left="158" w:leftChars="50" w:right="158" w:rightChars="50"/>
              <w:rPr>
                <w:rFonts w:hint="eastAsia" w:ascii="FangSong_GB2312" w:hAnsi="宋体" w:eastAsia="宋体" w:cs="宋体"/>
                <w:sz w:val="21"/>
                <w:szCs w:val="21"/>
                <w:lang w:val="en-US" w:eastAsia="zh-CN"/>
              </w:rPr>
            </w:pPr>
            <w:r>
              <w:rPr>
                <w:rFonts w:hint="eastAsia" w:ascii="FangSong_GB2312" w:hAnsi="宋体" w:eastAsia="宋体" w:cs="宋体"/>
                <w:sz w:val="21"/>
                <w:szCs w:val="21"/>
                <w:lang w:val="en-US" w:eastAsia="zh-CN"/>
              </w:rPr>
              <w:t>2</w:t>
            </w:r>
          </w:p>
        </w:tc>
      </w:tr>
      <w:tr w14:paraId="1E84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continue"/>
            <w:noWrap w:val="0"/>
            <w:vAlign w:val="center"/>
          </w:tcPr>
          <w:p w14:paraId="481A4AE8">
            <w:pPr>
              <w:rPr>
                <w:rFonts w:hint="eastAsia" w:ascii="FangSong_GB2312"/>
                <w:sz w:val="21"/>
                <w:szCs w:val="21"/>
              </w:rPr>
            </w:pPr>
          </w:p>
        </w:tc>
        <w:tc>
          <w:tcPr>
            <w:tcW w:w="749" w:type="dxa"/>
            <w:vMerge w:val="continue"/>
            <w:noWrap w:val="0"/>
            <w:vAlign w:val="center"/>
          </w:tcPr>
          <w:p w14:paraId="1C0D3049">
            <w:pPr>
              <w:jc w:val="center"/>
              <w:rPr>
                <w:rFonts w:hint="eastAsia" w:ascii="FangSong_GB2312"/>
                <w:sz w:val="21"/>
                <w:szCs w:val="21"/>
              </w:rPr>
            </w:pPr>
          </w:p>
        </w:tc>
        <w:tc>
          <w:tcPr>
            <w:tcW w:w="999" w:type="dxa"/>
            <w:noWrap w:val="0"/>
            <w:tcMar>
              <w:top w:w="10" w:type="dxa"/>
              <w:left w:w="10" w:type="dxa"/>
              <w:bottom w:w="0" w:type="dxa"/>
              <w:right w:w="10" w:type="dxa"/>
            </w:tcMar>
            <w:vAlign w:val="center"/>
          </w:tcPr>
          <w:p w14:paraId="48C5D5AD">
            <w:pPr>
              <w:spacing w:line="260" w:lineRule="exact"/>
              <w:ind w:left="158" w:leftChars="50" w:right="158" w:rightChars="50"/>
              <w:jc w:val="center"/>
              <w:rPr>
                <w:rFonts w:hint="eastAsia" w:ascii="FangSong_GB2312"/>
                <w:sz w:val="21"/>
                <w:szCs w:val="21"/>
              </w:rPr>
            </w:pPr>
            <w:r>
              <w:rPr>
                <w:rFonts w:hint="eastAsia" w:ascii="FangSong_GB2312"/>
                <w:sz w:val="21"/>
                <w:szCs w:val="21"/>
              </w:rPr>
              <w:t>绩效指标</w:t>
            </w:r>
          </w:p>
          <w:p w14:paraId="747C9E31">
            <w:pPr>
              <w:spacing w:line="260" w:lineRule="exact"/>
              <w:ind w:left="158" w:leftChars="50" w:right="158" w:rightChars="50"/>
              <w:jc w:val="center"/>
              <w:rPr>
                <w:rFonts w:hint="eastAsia" w:ascii="FangSong_GB2312"/>
                <w:sz w:val="21"/>
                <w:szCs w:val="21"/>
              </w:rPr>
            </w:pPr>
            <w:r>
              <w:rPr>
                <w:rFonts w:hint="eastAsia" w:ascii="FangSong_GB2312"/>
                <w:sz w:val="21"/>
                <w:szCs w:val="21"/>
              </w:rPr>
              <w:t>明确性</w:t>
            </w:r>
          </w:p>
        </w:tc>
        <w:tc>
          <w:tcPr>
            <w:tcW w:w="645" w:type="dxa"/>
            <w:noWrap w:val="0"/>
            <w:tcMar>
              <w:top w:w="10" w:type="dxa"/>
              <w:left w:w="10" w:type="dxa"/>
              <w:bottom w:w="0" w:type="dxa"/>
              <w:right w:w="10" w:type="dxa"/>
            </w:tcMar>
            <w:vAlign w:val="center"/>
          </w:tcPr>
          <w:p w14:paraId="72E795CF">
            <w:pPr>
              <w:spacing w:line="260" w:lineRule="exact"/>
              <w:ind w:left="158" w:leftChars="50" w:right="158" w:rightChars="50"/>
              <w:rPr>
                <w:rFonts w:hint="eastAsia" w:ascii="FangSong_GB2312"/>
                <w:sz w:val="21"/>
                <w:szCs w:val="21"/>
              </w:rPr>
            </w:pPr>
            <w:r>
              <w:rPr>
                <w:rFonts w:hint="eastAsia" w:ascii="FangSong_GB2312"/>
                <w:sz w:val="21"/>
                <w:szCs w:val="21"/>
              </w:rPr>
              <w:t>4</w:t>
            </w:r>
          </w:p>
        </w:tc>
        <w:tc>
          <w:tcPr>
            <w:tcW w:w="2084" w:type="dxa"/>
            <w:noWrap w:val="0"/>
            <w:tcMar>
              <w:top w:w="10" w:type="dxa"/>
              <w:left w:w="10" w:type="dxa"/>
              <w:bottom w:w="0" w:type="dxa"/>
              <w:right w:w="10" w:type="dxa"/>
            </w:tcMar>
            <w:vAlign w:val="center"/>
          </w:tcPr>
          <w:p w14:paraId="493B6436">
            <w:pPr>
              <w:spacing w:line="260" w:lineRule="exact"/>
              <w:ind w:left="158" w:leftChars="50" w:right="158" w:rightChars="50"/>
              <w:rPr>
                <w:rFonts w:hint="eastAsia" w:ascii="FangSong_GB2312"/>
                <w:sz w:val="21"/>
                <w:szCs w:val="21"/>
              </w:rPr>
            </w:pPr>
            <w:r>
              <w:rPr>
                <w:rFonts w:hint="eastAsia" w:ascii="FangSong_GB2312"/>
                <w:sz w:val="21"/>
                <w:szCs w:val="21"/>
              </w:rPr>
              <w:t>依据绩效目标设定的绩效指标是否清晰、细化、可衡量等，用以反映和考核预算支出绩效目标的明细化情况。</w:t>
            </w:r>
          </w:p>
        </w:tc>
        <w:tc>
          <w:tcPr>
            <w:tcW w:w="2951" w:type="dxa"/>
            <w:noWrap w:val="0"/>
            <w:tcMar>
              <w:top w:w="10" w:type="dxa"/>
              <w:left w:w="10" w:type="dxa"/>
              <w:bottom w:w="0" w:type="dxa"/>
              <w:right w:w="10" w:type="dxa"/>
            </w:tcMar>
            <w:vAlign w:val="center"/>
          </w:tcPr>
          <w:p w14:paraId="72B8DE4D">
            <w:pPr>
              <w:spacing w:line="260" w:lineRule="exact"/>
              <w:ind w:left="158" w:leftChars="50" w:right="158" w:rightChars="50"/>
              <w:rPr>
                <w:rFonts w:hint="eastAsia" w:ascii="FangSong_GB2312"/>
                <w:sz w:val="21"/>
                <w:szCs w:val="21"/>
              </w:rPr>
            </w:pPr>
            <w:r>
              <w:rPr>
                <w:rFonts w:hint="eastAsia" w:ascii="FangSong_GB2312"/>
                <w:sz w:val="21"/>
                <w:szCs w:val="21"/>
              </w:rPr>
              <w:t>评价要点：</w:t>
            </w:r>
            <w:r>
              <w:rPr>
                <w:rFonts w:hint="eastAsia" w:ascii="FangSong_GB2312"/>
                <w:sz w:val="21"/>
                <w:szCs w:val="21"/>
              </w:rPr>
              <w:br w:type="textWrapping"/>
            </w:r>
            <w:r>
              <w:rPr>
                <w:rFonts w:hint="eastAsia" w:ascii="FangSong_GB2312" w:hAnsi="宋体" w:cs="宋体"/>
                <w:sz w:val="21"/>
                <w:szCs w:val="21"/>
              </w:rPr>
              <w:t>①</w:t>
            </w:r>
            <w:r>
              <w:rPr>
                <w:rFonts w:hint="eastAsia" w:ascii="FangSong_GB2312"/>
                <w:sz w:val="21"/>
                <w:szCs w:val="21"/>
              </w:rPr>
              <w:t>是否将预算支出绩效目标细化分解为具体的绩效指标；</w:t>
            </w:r>
            <w:r>
              <w:rPr>
                <w:rFonts w:hint="eastAsia" w:ascii="FangSong_GB2312"/>
                <w:sz w:val="21"/>
                <w:szCs w:val="21"/>
              </w:rPr>
              <w:br w:type="textWrapping"/>
            </w:r>
            <w:r>
              <w:rPr>
                <w:rFonts w:hint="eastAsia" w:ascii="FangSong_GB2312" w:hAnsi="宋体" w:cs="宋体"/>
                <w:sz w:val="21"/>
                <w:szCs w:val="21"/>
              </w:rPr>
              <w:t>②</w:t>
            </w:r>
            <w:r>
              <w:rPr>
                <w:rFonts w:hint="eastAsia" w:ascii="FangSong_GB2312"/>
                <w:sz w:val="21"/>
                <w:szCs w:val="21"/>
              </w:rPr>
              <w:t>是否通过清晰、可衡量的指标值予以体现；</w:t>
            </w:r>
            <w:r>
              <w:rPr>
                <w:rFonts w:hint="eastAsia" w:ascii="FangSong_GB2312"/>
                <w:sz w:val="21"/>
                <w:szCs w:val="21"/>
              </w:rPr>
              <w:br w:type="textWrapping"/>
            </w:r>
            <w:r>
              <w:rPr>
                <w:rFonts w:hint="eastAsia" w:ascii="FangSong_GB2312" w:hAnsi="宋体" w:cs="宋体"/>
                <w:sz w:val="21"/>
                <w:szCs w:val="21"/>
              </w:rPr>
              <w:t>③</w:t>
            </w:r>
            <w:r>
              <w:rPr>
                <w:rFonts w:hint="eastAsia" w:ascii="FangSong_GB2312"/>
                <w:sz w:val="21"/>
                <w:szCs w:val="21"/>
              </w:rPr>
              <w:t>是否与预算支出目标任务数或计划数相对应。</w:t>
            </w:r>
          </w:p>
        </w:tc>
        <w:tc>
          <w:tcPr>
            <w:tcW w:w="633" w:type="dxa"/>
            <w:noWrap w:val="0"/>
            <w:tcMar>
              <w:top w:w="10" w:type="dxa"/>
              <w:left w:w="10" w:type="dxa"/>
              <w:bottom w:w="0" w:type="dxa"/>
              <w:right w:w="10" w:type="dxa"/>
            </w:tcMar>
            <w:vAlign w:val="center"/>
          </w:tcPr>
          <w:p w14:paraId="5F90C926">
            <w:pPr>
              <w:spacing w:line="260" w:lineRule="exact"/>
              <w:ind w:left="158" w:leftChars="50" w:right="158" w:rightChars="50"/>
              <w:rPr>
                <w:rFonts w:hint="eastAsia" w:ascii="FangSong_GB2312" w:eastAsia="宋体"/>
                <w:sz w:val="21"/>
                <w:szCs w:val="21"/>
                <w:lang w:val="en-US" w:eastAsia="zh-CN"/>
              </w:rPr>
            </w:pPr>
            <w:r>
              <w:rPr>
                <w:rFonts w:hint="eastAsia" w:ascii="FangSong_GB2312" w:eastAsia="宋体"/>
                <w:sz w:val="21"/>
                <w:szCs w:val="21"/>
                <w:lang w:val="en-US" w:eastAsia="zh-CN"/>
              </w:rPr>
              <w:t>4</w:t>
            </w:r>
          </w:p>
        </w:tc>
      </w:tr>
      <w:tr w14:paraId="216C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restart"/>
            <w:noWrap w:val="0"/>
            <w:vAlign w:val="center"/>
          </w:tcPr>
          <w:p w14:paraId="7EFDAD8F">
            <w:pPr>
              <w:spacing w:line="500" w:lineRule="exact"/>
              <w:jc w:val="center"/>
              <w:rPr>
                <w:rFonts w:hint="eastAsia" w:ascii="FangSong_GB2312"/>
                <w:sz w:val="21"/>
                <w:szCs w:val="21"/>
              </w:rPr>
            </w:pPr>
            <w:r>
              <w:rPr>
                <w:rFonts w:hint="eastAsia" w:ascii="FangSong_GB2312"/>
                <w:sz w:val="21"/>
                <w:szCs w:val="21"/>
              </w:rPr>
              <w:t>决</w:t>
            </w:r>
          </w:p>
          <w:p w14:paraId="50996B82">
            <w:pPr>
              <w:spacing w:line="500" w:lineRule="exact"/>
              <w:jc w:val="center"/>
              <w:rPr>
                <w:rFonts w:hint="eastAsia" w:ascii="FangSong_GB2312"/>
                <w:sz w:val="21"/>
                <w:szCs w:val="21"/>
              </w:rPr>
            </w:pPr>
            <w:r>
              <w:rPr>
                <w:rFonts w:hint="eastAsia" w:ascii="FangSong_GB2312"/>
                <w:sz w:val="21"/>
                <w:szCs w:val="21"/>
              </w:rPr>
              <w:t>策</w:t>
            </w:r>
          </w:p>
        </w:tc>
        <w:tc>
          <w:tcPr>
            <w:tcW w:w="749" w:type="dxa"/>
            <w:vMerge w:val="restart"/>
            <w:noWrap w:val="0"/>
            <w:vAlign w:val="center"/>
          </w:tcPr>
          <w:p w14:paraId="6AF3E6E5">
            <w:pPr>
              <w:jc w:val="center"/>
              <w:rPr>
                <w:rFonts w:hint="eastAsia" w:ascii="FangSong_GB2312"/>
                <w:sz w:val="21"/>
                <w:szCs w:val="21"/>
              </w:rPr>
            </w:pPr>
            <w:r>
              <w:rPr>
                <w:rFonts w:hint="eastAsia" w:ascii="FangSong_GB2312"/>
                <w:sz w:val="21"/>
                <w:szCs w:val="21"/>
              </w:rPr>
              <w:t>资金</w:t>
            </w:r>
          </w:p>
          <w:p w14:paraId="2FF1F349">
            <w:pPr>
              <w:jc w:val="center"/>
              <w:rPr>
                <w:rFonts w:hint="eastAsia" w:ascii="FangSong_GB2312"/>
                <w:sz w:val="21"/>
                <w:szCs w:val="21"/>
              </w:rPr>
            </w:pPr>
            <w:r>
              <w:rPr>
                <w:rFonts w:hint="eastAsia" w:ascii="FangSong_GB2312"/>
                <w:sz w:val="21"/>
                <w:szCs w:val="21"/>
              </w:rPr>
              <w:t>投入</w:t>
            </w:r>
          </w:p>
        </w:tc>
        <w:tc>
          <w:tcPr>
            <w:tcW w:w="999" w:type="dxa"/>
            <w:noWrap w:val="0"/>
            <w:tcMar>
              <w:top w:w="10" w:type="dxa"/>
              <w:left w:w="10" w:type="dxa"/>
              <w:bottom w:w="0" w:type="dxa"/>
              <w:right w:w="10" w:type="dxa"/>
            </w:tcMar>
            <w:vAlign w:val="center"/>
          </w:tcPr>
          <w:p w14:paraId="0FACC0F4">
            <w:pPr>
              <w:spacing w:line="260" w:lineRule="exact"/>
              <w:ind w:left="158" w:leftChars="50" w:right="158" w:rightChars="50"/>
              <w:jc w:val="center"/>
              <w:rPr>
                <w:rFonts w:hint="eastAsia" w:ascii="FangSong_GB2312"/>
                <w:sz w:val="21"/>
                <w:szCs w:val="21"/>
              </w:rPr>
            </w:pPr>
            <w:r>
              <w:rPr>
                <w:rFonts w:hint="eastAsia" w:ascii="FangSong_GB2312"/>
                <w:sz w:val="21"/>
                <w:szCs w:val="21"/>
              </w:rPr>
              <w:t>预算</w:t>
            </w:r>
          </w:p>
          <w:p w14:paraId="461837BA">
            <w:pPr>
              <w:spacing w:line="260" w:lineRule="exact"/>
              <w:ind w:left="158" w:leftChars="50" w:right="158" w:rightChars="50"/>
              <w:jc w:val="center"/>
              <w:rPr>
                <w:rFonts w:hint="eastAsia" w:ascii="FangSong_GB2312"/>
                <w:sz w:val="21"/>
                <w:szCs w:val="21"/>
              </w:rPr>
            </w:pPr>
            <w:r>
              <w:rPr>
                <w:rFonts w:hint="eastAsia" w:ascii="FangSong_GB2312"/>
                <w:sz w:val="21"/>
                <w:szCs w:val="21"/>
              </w:rPr>
              <w:t>编制</w:t>
            </w:r>
          </w:p>
          <w:p w14:paraId="734E3F4C">
            <w:pPr>
              <w:spacing w:line="260" w:lineRule="exact"/>
              <w:ind w:left="158" w:leftChars="50" w:right="158" w:rightChars="50"/>
              <w:jc w:val="center"/>
              <w:rPr>
                <w:rFonts w:hint="eastAsia" w:ascii="FangSong_GB2312"/>
                <w:sz w:val="21"/>
                <w:szCs w:val="21"/>
              </w:rPr>
            </w:pPr>
            <w:r>
              <w:rPr>
                <w:rFonts w:hint="eastAsia" w:ascii="FangSong_GB2312"/>
                <w:sz w:val="21"/>
                <w:szCs w:val="21"/>
              </w:rPr>
              <w:t>科学性</w:t>
            </w:r>
          </w:p>
        </w:tc>
        <w:tc>
          <w:tcPr>
            <w:tcW w:w="645" w:type="dxa"/>
            <w:noWrap w:val="0"/>
            <w:tcMar>
              <w:top w:w="10" w:type="dxa"/>
              <w:left w:w="10" w:type="dxa"/>
              <w:bottom w:w="0" w:type="dxa"/>
              <w:right w:w="10" w:type="dxa"/>
            </w:tcMar>
            <w:vAlign w:val="center"/>
          </w:tcPr>
          <w:p w14:paraId="55B8569A">
            <w:pPr>
              <w:spacing w:line="260" w:lineRule="exact"/>
              <w:ind w:left="158" w:leftChars="50" w:right="158" w:rightChars="50"/>
              <w:rPr>
                <w:rFonts w:hint="eastAsia" w:ascii="FangSong_GB2312"/>
                <w:sz w:val="21"/>
                <w:szCs w:val="21"/>
              </w:rPr>
            </w:pPr>
            <w:r>
              <w:rPr>
                <w:rFonts w:hint="eastAsia" w:ascii="FangSong_GB2312"/>
                <w:sz w:val="21"/>
                <w:szCs w:val="21"/>
              </w:rPr>
              <w:t>3</w:t>
            </w:r>
          </w:p>
        </w:tc>
        <w:tc>
          <w:tcPr>
            <w:tcW w:w="2084" w:type="dxa"/>
            <w:noWrap w:val="0"/>
            <w:tcMar>
              <w:top w:w="10" w:type="dxa"/>
              <w:left w:w="10" w:type="dxa"/>
              <w:bottom w:w="0" w:type="dxa"/>
              <w:right w:w="10" w:type="dxa"/>
            </w:tcMar>
            <w:vAlign w:val="center"/>
          </w:tcPr>
          <w:p w14:paraId="53033DC9">
            <w:pPr>
              <w:spacing w:line="260" w:lineRule="exact"/>
              <w:ind w:left="158" w:leftChars="50" w:right="158" w:rightChars="50"/>
              <w:rPr>
                <w:rFonts w:hint="eastAsia" w:ascii="FangSong_GB2312"/>
                <w:sz w:val="21"/>
                <w:szCs w:val="21"/>
              </w:rPr>
            </w:pPr>
            <w:r>
              <w:rPr>
                <w:rFonts w:hint="eastAsia" w:ascii="FangSong_GB2312"/>
                <w:sz w:val="21"/>
                <w:szCs w:val="21"/>
              </w:rPr>
              <w:t>预算编制是否经过科学论证、有明确标准，资金额度与年度目标是否相适应，用以反映和考核预算支出预算编制的科学性、合理性情况。</w:t>
            </w:r>
          </w:p>
        </w:tc>
        <w:tc>
          <w:tcPr>
            <w:tcW w:w="2951" w:type="dxa"/>
            <w:noWrap w:val="0"/>
            <w:tcMar>
              <w:top w:w="10" w:type="dxa"/>
              <w:left w:w="10" w:type="dxa"/>
              <w:bottom w:w="0" w:type="dxa"/>
              <w:right w:w="10" w:type="dxa"/>
            </w:tcMar>
            <w:vAlign w:val="center"/>
          </w:tcPr>
          <w:p w14:paraId="19D71ED1">
            <w:pPr>
              <w:spacing w:line="260" w:lineRule="exact"/>
              <w:ind w:left="158" w:leftChars="50" w:right="158" w:rightChars="50"/>
              <w:rPr>
                <w:rFonts w:hint="eastAsia" w:ascii="FangSong_GB2312"/>
                <w:sz w:val="21"/>
                <w:szCs w:val="21"/>
              </w:rPr>
            </w:pPr>
            <w:r>
              <w:rPr>
                <w:rFonts w:hint="eastAsia" w:ascii="FangSong_GB2312"/>
                <w:sz w:val="21"/>
                <w:szCs w:val="21"/>
              </w:rPr>
              <w:t>评价要点：</w:t>
            </w:r>
          </w:p>
          <w:p w14:paraId="561B091F">
            <w:pPr>
              <w:spacing w:line="260" w:lineRule="exact"/>
              <w:ind w:left="158" w:leftChars="50" w:right="158" w:rightChars="50"/>
              <w:rPr>
                <w:rFonts w:hint="eastAsia" w:ascii="FangSong_GB2312"/>
                <w:sz w:val="21"/>
                <w:szCs w:val="21"/>
              </w:rPr>
            </w:pPr>
            <w:r>
              <w:rPr>
                <w:rFonts w:hint="eastAsia" w:ascii="FangSong_GB2312" w:hAnsi="宋体" w:cs="宋体"/>
                <w:sz w:val="21"/>
                <w:szCs w:val="21"/>
              </w:rPr>
              <w:t>①</w:t>
            </w:r>
            <w:r>
              <w:rPr>
                <w:rFonts w:hint="eastAsia" w:ascii="FangSong_GB2312"/>
                <w:sz w:val="21"/>
                <w:szCs w:val="21"/>
              </w:rPr>
              <w:t>预算编制是否经过科学论证；</w:t>
            </w:r>
          </w:p>
          <w:p w14:paraId="21FBF2B9">
            <w:pPr>
              <w:spacing w:line="260" w:lineRule="exact"/>
              <w:ind w:left="158" w:leftChars="50" w:right="158" w:rightChars="50"/>
              <w:rPr>
                <w:rFonts w:hint="eastAsia" w:ascii="FangSong_GB2312"/>
                <w:sz w:val="21"/>
                <w:szCs w:val="21"/>
              </w:rPr>
            </w:pPr>
            <w:r>
              <w:rPr>
                <w:rFonts w:hint="eastAsia" w:ascii="FangSong_GB2312" w:hAnsi="宋体" w:cs="宋体"/>
                <w:sz w:val="21"/>
                <w:szCs w:val="21"/>
              </w:rPr>
              <w:t>②</w:t>
            </w:r>
            <w:r>
              <w:rPr>
                <w:rFonts w:hint="eastAsia" w:ascii="FangSong_GB2312"/>
                <w:sz w:val="21"/>
                <w:szCs w:val="21"/>
              </w:rPr>
              <w:t>预算内容与支出内容是否匹配；</w:t>
            </w:r>
          </w:p>
          <w:p w14:paraId="34B4E23F">
            <w:pPr>
              <w:spacing w:line="260" w:lineRule="exact"/>
              <w:ind w:left="158" w:leftChars="50" w:right="158" w:rightChars="50"/>
              <w:rPr>
                <w:rFonts w:hint="eastAsia" w:ascii="FangSong_GB2312"/>
                <w:sz w:val="21"/>
                <w:szCs w:val="21"/>
              </w:rPr>
            </w:pPr>
            <w:r>
              <w:rPr>
                <w:rFonts w:hint="eastAsia" w:ascii="FangSong_GB2312" w:hAnsi="宋体" w:cs="宋体"/>
                <w:sz w:val="21"/>
                <w:szCs w:val="21"/>
              </w:rPr>
              <w:t>③</w:t>
            </w:r>
            <w:r>
              <w:rPr>
                <w:rFonts w:hint="eastAsia" w:ascii="FangSong_GB2312"/>
                <w:sz w:val="21"/>
                <w:szCs w:val="21"/>
              </w:rPr>
              <w:t>预算额度测算依据是否充分，是否按照标准编制；</w:t>
            </w:r>
          </w:p>
          <w:p w14:paraId="4157DE39">
            <w:pPr>
              <w:spacing w:line="260" w:lineRule="exact"/>
              <w:ind w:left="158" w:leftChars="50" w:right="158" w:rightChars="50"/>
              <w:rPr>
                <w:rFonts w:hint="eastAsia" w:ascii="FangSong_GB2312"/>
                <w:sz w:val="21"/>
                <w:szCs w:val="21"/>
              </w:rPr>
            </w:pPr>
            <w:r>
              <w:rPr>
                <w:rFonts w:hint="eastAsia" w:ascii="FangSong_GB2312" w:hAnsi="宋体" w:cs="宋体"/>
                <w:sz w:val="21"/>
                <w:szCs w:val="21"/>
              </w:rPr>
              <w:t>④</w:t>
            </w:r>
            <w:r>
              <w:rPr>
                <w:rFonts w:hint="eastAsia" w:ascii="FangSong_GB2312"/>
                <w:sz w:val="21"/>
                <w:szCs w:val="21"/>
              </w:rPr>
              <w:t>预算确定的预算支出投资额或资金量是否与工作任务相匹配。</w:t>
            </w:r>
          </w:p>
        </w:tc>
        <w:tc>
          <w:tcPr>
            <w:tcW w:w="633" w:type="dxa"/>
            <w:noWrap w:val="0"/>
            <w:tcMar>
              <w:top w:w="10" w:type="dxa"/>
              <w:left w:w="10" w:type="dxa"/>
              <w:bottom w:w="0" w:type="dxa"/>
              <w:right w:w="10" w:type="dxa"/>
            </w:tcMar>
            <w:vAlign w:val="center"/>
          </w:tcPr>
          <w:p w14:paraId="6E138E96">
            <w:pPr>
              <w:spacing w:line="260" w:lineRule="exact"/>
              <w:ind w:left="158" w:leftChars="50" w:right="158" w:rightChars="50"/>
              <w:rPr>
                <w:rFonts w:hint="eastAsia" w:ascii="FangSong_GB2312" w:hAnsi="宋体" w:eastAsia="宋体" w:cs="宋体"/>
                <w:sz w:val="21"/>
                <w:szCs w:val="21"/>
                <w:lang w:val="en-US" w:eastAsia="zh-CN"/>
              </w:rPr>
            </w:pPr>
            <w:r>
              <w:rPr>
                <w:rFonts w:hint="eastAsia" w:ascii="FangSong_GB2312" w:hAnsi="宋体" w:eastAsia="宋体" w:cs="宋体"/>
                <w:sz w:val="21"/>
                <w:szCs w:val="21"/>
                <w:lang w:val="en-US" w:eastAsia="zh-CN"/>
              </w:rPr>
              <w:t>3</w:t>
            </w:r>
          </w:p>
        </w:tc>
      </w:tr>
      <w:tr w14:paraId="5E12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continue"/>
            <w:noWrap w:val="0"/>
            <w:vAlign w:val="center"/>
          </w:tcPr>
          <w:p w14:paraId="7A88661B">
            <w:pPr>
              <w:rPr>
                <w:rFonts w:hint="eastAsia" w:ascii="FangSong_GB2312"/>
                <w:sz w:val="21"/>
                <w:szCs w:val="21"/>
              </w:rPr>
            </w:pPr>
          </w:p>
        </w:tc>
        <w:tc>
          <w:tcPr>
            <w:tcW w:w="749" w:type="dxa"/>
            <w:vMerge w:val="continue"/>
            <w:noWrap w:val="0"/>
            <w:vAlign w:val="center"/>
          </w:tcPr>
          <w:p w14:paraId="2B3FCCA1">
            <w:pPr>
              <w:jc w:val="center"/>
              <w:rPr>
                <w:rFonts w:hint="eastAsia" w:ascii="FangSong_GB2312"/>
                <w:sz w:val="21"/>
                <w:szCs w:val="21"/>
              </w:rPr>
            </w:pPr>
          </w:p>
        </w:tc>
        <w:tc>
          <w:tcPr>
            <w:tcW w:w="999" w:type="dxa"/>
            <w:noWrap w:val="0"/>
            <w:tcMar>
              <w:top w:w="10" w:type="dxa"/>
              <w:left w:w="10" w:type="dxa"/>
              <w:bottom w:w="0" w:type="dxa"/>
              <w:right w:w="10" w:type="dxa"/>
            </w:tcMar>
            <w:vAlign w:val="center"/>
          </w:tcPr>
          <w:p w14:paraId="0C4C6E71">
            <w:pPr>
              <w:spacing w:line="260" w:lineRule="exact"/>
              <w:ind w:left="158" w:leftChars="50" w:right="158" w:rightChars="50"/>
              <w:jc w:val="center"/>
              <w:rPr>
                <w:rFonts w:hint="eastAsia" w:ascii="FangSong_GB2312"/>
                <w:sz w:val="21"/>
                <w:szCs w:val="21"/>
              </w:rPr>
            </w:pPr>
            <w:r>
              <w:rPr>
                <w:rFonts w:hint="eastAsia" w:ascii="FangSong_GB2312"/>
                <w:sz w:val="21"/>
                <w:szCs w:val="21"/>
              </w:rPr>
              <w:t>资金</w:t>
            </w:r>
          </w:p>
          <w:p w14:paraId="570C6978">
            <w:pPr>
              <w:spacing w:line="260" w:lineRule="exact"/>
              <w:ind w:left="158" w:leftChars="50" w:right="158" w:rightChars="50"/>
              <w:jc w:val="center"/>
              <w:rPr>
                <w:rFonts w:hint="eastAsia" w:ascii="FangSong_GB2312"/>
                <w:sz w:val="21"/>
                <w:szCs w:val="21"/>
              </w:rPr>
            </w:pPr>
            <w:r>
              <w:rPr>
                <w:rFonts w:hint="eastAsia" w:ascii="FangSong_GB2312"/>
                <w:sz w:val="21"/>
                <w:szCs w:val="21"/>
              </w:rPr>
              <w:t>分配</w:t>
            </w:r>
          </w:p>
          <w:p w14:paraId="5E5594AB">
            <w:pPr>
              <w:spacing w:line="260" w:lineRule="exact"/>
              <w:ind w:left="158" w:leftChars="50" w:right="158" w:rightChars="50"/>
              <w:jc w:val="center"/>
              <w:rPr>
                <w:rFonts w:hint="eastAsia" w:ascii="FangSong_GB2312"/>
                <w:sz w:val="21"/>
                <w:szCs w:val="21"/>
              </w:rPr>
            </w:pPr>
            <w:r>
              <w:rPr>
                <w:rFonts w:hint="eastAsia" w:ascii="FangSong_GB2312"/>
                <w:sz w:val="21"/>
                <w:szCs w:val="21"/>
              </w:rPr>
              <w:t>合理性</w:t>
            </w:r>
          </w:p>
        </w:tc>
        <w:tc>
          <w:tcPr>
            <w:tcW w:w="645" w:type="dxa"/>
            <w:noWrap w:val="0"/>
            <w:tcMar>
              <w:top w:w="10" w:type="dxa"/>
              <w:left w:w="10" w:type="dxa"/>
              <w:bottom w:w="0" w:type="dxa"/>
              <w:right w:w="10" w:type="dxa"/>
            </w:tcMar>
            <w:vAlign w:val="center"/>
          </w:tcPr>
          <w:p w14:paraId="3A7DD931">
            <w:pPr>
              <w:spacing w:line="260" w:lineRule="exact"/>
              <w:ind w:left="158" w:leftChars="50" w:right="158" w:rightChars="50"/>
              <w:rPr>
                <w:rFonts w:hint="eastAsia" w:ascii="FangSong_GB2312"/>
                <w:sz w:val="21"/>
                <w:szCs w:val="21"/>
              </w:rPr>
            </w:pPr>
            <w:r>
              <w:rPr>
                <w:rFonts w:hint="eastAsia" w:ascii="FangSong_GB2312"/>
                <w:sz w:val="21"/>
                <w:szCs w:val="21"/>
              </w:rPr>
              <w:t>2</w:t>
            </w:r>
          </w:p>
        </w:tc>
        <w:tc>
          <w:tcPr>
            <w:tcW w:w="2084" w:type="dxa"/>
            <w:noWrap w:val="0"/>
            <w:tcMar>
              <w:top w:w="10" w:type="dxa"/>
              <w:left w:w="10" w:type="dxa"/>
              <w:bottom w:w="0" w:type="dxa"/>
              <w:right w:w="10" w:type="dxa"/>
            </w:tcMar>
            <w:vAlign w:val="center"/>
          </w:tcPr>
          <w:p w14:paraId="4D726810">
            <w:pPr>
              <w:spacing w:line="260" w:lineRule="exact"/>
              <w:ind w:left="158" w:leftChars="50" w:right="158" w:rightChars="50"/>
              <w:rPr>
                <w:rFonts w:hint="eastAsia" w:ascii="FangSong_GB2312"/>
                <w:sz w:val="21"/>
                <w:szCs w:val="21"/>
              </w:rPr>
            </w:pPr>
            <w:r>
              <w:rPr>
                <w:rFonts w:hint="eastAsia" w:ascii="FangSong_GB2312"/>
                <w:sz w:val="21"/>
                <w:szCs w:val="21"/>
              </w:rPr>
              <w:t>预算资金分配是否有测算依据，与补助单位或地方实际是否相适应，用以反映和考核预算支出预算资金分配的科学性、合理性情况。</w:t>
            </w:r>
          </w:p>
        </w:tc>
        <w:tc>
          <w:tcPr>
            <w:tcW w:w="2951" w:type="dxa"/>
            <w:noWrap w:val="0"/>
            <w:tcMar>
              <w:top w:w="10" w:type="dxa"/>
              <w:left w:w="10" w:type="dxa"/>
              <w:bottom w:w="0" w:type="dxa"/>
              <w:right w:w="10" w:type="dxa"/>
            </w:tcMar>
            <w:vAlign w:val="center"/>
          </w:tcPr>
          <w:p w14:paraId="165B4EA1">
            <w:pPr>
              <w:spacing w:line="260" w:lineRule="exact"/>
              <w:ind w:left="158" w:leftChars="50" w:right="158" w:rightChars="50"/>
              <w:rPr>
                <w:rFonts w:hint="eastAsia" w:ascii="FangSong_GB2312"/>
                <w:sz w:val="21"/>
                <w:szCs w:val="21"/>
              </w:rPr>
            </w:pPr>
            <w:r>
              <w:rPr>
                <w:rFonts w:hint="eastAsia" w:ascii="FangSong_GB2312"/>
                <w:sz w:val="21"/>
                <w:szCs w:val="21"/>
              </w:rPr>
              <w:t>评价要点：</w:t>
            </w:r>
          </w:p>
          <w:p w14:paraId="7058AF6A">
            <w:pPr>
              <w:spacing w:line="260" w:lineRule="exact"/>
              <w:ind w:right="158" w:rightChars="50" w:firstLine="103" w:firstLineChars="50"/>
              <w:rPr>
                <w:rFonts w:hint="eastAsia" w:ascii="FangSong_GB2312"/>
                <w:sz w:val="21"/>
                <w:szCs w:val="21"/>
              </w:rPr>
            </w:pPr>
            <w:r>
              <w:rPr>
                <w:rFonts w:hint="eastAsia" w:ascii="FangSong_GB2312" w:hAnsi="宋体" w:cs="宋体"/>
                <w:sz w:val="21"/>
                <w:szCs w:val="21"/>
              </w:rPr>
              <w:t>①</w:t>
            </w:r>
            <w:r>
              <w:rPr>
                <w:rFonts w:hint="eastAsia" w:ascii="FangSong_GB2312"/>
                <w:sz w:val="21"/>
                <w:szCs w:val="21"/>
              </w:rPr>
              <w:t>预算资金分配依据是否充分；</w:t>
            </w:r>
          </w:p>
          <w:p w14:paraId="554C361E">
            <w:pPr>
              <w:spacing w:line="260" w:lineRule="exact"/>
              <w:ind w:left="158" w:leftChars="50" w:right="158" w:rightChars="50"/>
              <w:rPr>
                <w:rFonts w:hint="eastAsia" w:ascii="FangSong_GB2312"/>
                <w:sz w:val="21"/>
                <w:szCs w:val="21"/>
              </w:rPr>
            </w:pPr>
            <w:r>
              <w:rPr>
                <w:rFonts w:hint="eastAsia" w:ascii="FangSong_GB2312" w:hAnsi="宋体" w:cs="宋体"/>
                <w:sz w:val="21"/>
                <w:szCs w:val="21"/>
              </w:rPr>
              <w:t>②</w:t>
            </w:r>
            <w:r>
              <w:rPr>
                <w:rFonts w:hint="eastAsia" w:ascii="FangSong_GB2312"/>
                <w:sz w:val="21"/>
                <w:szCs w:val="21"/>
              </w:rPr>
              <w:t>资金分配额度是否合理，与项目实施单位或地方实际是否相适应。</w:t>
            </w:r>
          </w:p>
        </w:tc>
        <w:tc>
          <w:tcPr>
            <w:tcW w:w="633" w:type="dxa"/>
            <w:noWrap w:val="0"/>
            <w:tcMar>
              <w:top w:w="10" w:type="dxa"/>
              <w:left w:w="10" w:type="dxa"/>
              <w:bottom w:w="0" w:type="dxa"/>
              <w:right w:w="10" w:type="dxa"/>
            </w:tcMar>
            <w:vAlign w:val="center"/>
          </w:tcPr>
          <w:p w14:paraId="34943EA8">
            <w:pPr>
              <w:spacing w:line="260" w:lineRule="exact"/>
              <w:ind w:left="158" w:leftChars="50" w:right="158" w:rightChars="50"/>
              <w:rPr>
                <w:rFonts w:hint="eastAsia" w:ascii="FangSong_GB2312" w:hAnsi="宋体" w:eastAsia="宋体" w:cs="宋体"/>
                <w:sz w:val="21"/>
                <w:szCs w:val="21"/>
                <w:lang w:val="en-US" w:eastAsia="zh-CN"/>
              </w:rPr>
            </w:pPr>
            <w:r>
              <w:rPr>
                <w:rFonts w:hint="eastAsia" w:ascii="FangSong_GB2312" w:hAnsi="宋体" w:eastAsia="宋体" w:cs="宋体"/>
                <w:sz w:val="21"/>
                <w:szCs w:val="21"/>
                <w:lang w:val="en-US" w:eastAsia="zh-CN"/>
              </w:rPr>
              <w:t>2</w:t>
            </w:r>
          </w:p>
        </w:tc>
      </w:tr>
      <w:tr w14:paraId="40DF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2" w:hRule="atLeast"/>
          <w:jc w:val="center"/>
        </w:trPr>
        <w:tc>
          <w:tcPr>
            <w:tcW w:w="801" w:type="dxa"/>
            <w:vMerge w:val="restart"/>
            <w:noWrap w:val="0"/>
            <w:vAlign w:val="center"/>
          </w:tcPr>
          <w:p w14:paraId="17EA62AD">
            <w:pPr>
              <w:spacing w:line="500" w:lineRule="exact"/>
              <w:jc w:val="center"/>
              <w:rPr>
                <w:rFonts w:hint="eastAsia" w:ascii="FangSong_GB2312"/>
                <w:sz w:val="21"/>
                <w:szCs w:val="21"/>
              </w:rPr>
            </w:pPr>
            <w:r>
              <w:rPr>
                <w:rFonts w:hint="eastAsia" w:ascii="FangSong_GB2312"/>
                <w:sz w:val="21"/>
                <w:szCs w:val="21"/>
              </w:rPr>
              <w:t>过</w:t>
            </w:r>
          </w:p>
          <w:p w14:paraId="484DCC26">
            <w:pPr>
              <w:spacing w:line="500" w:lineRule="exact"/>
              <w:jc w:val="center"/>
              <w:rPr>
                <w:rFonts w:hint="eastAsia" w:ascii="FangSong_GB2312"/>
                <w:sz w:val="21"/>
                <w:szCs w:val="21"/>
              </w:rPr>
            </w:pPr>
            <w:r>
              <w:rPr>
                <w:rFonts w:hint="eastAsia" w:ascii="FangSong_GB2312"/>
                <w:sz w:val="21"/>
                <w:szCs w:val="21"/>
              </w:rPr>
              <w:t>程</w:t>
            </w:r>
          </w:p>
        </w:tc>
        <w:tc>
          <w:tcPr>
            <w:tcW w:w="749" w:type="dxa"/>
            <w:vMerge w:val="restart"/>
            <w:noWrap w:val="0"/>
            <w:tcMar>
              <w:top w:w="10" w:type="dxa"/>
              <w:left w:w="10" w:type="dxa"/>
              <w:bottom w:w="0" w:type="dxa"/>
              <w:right w:w="10" w:type="dxa"/>
            </w:tcMar>
            <w:vAlign w:val="center"/>
          </w:tcPr>
          <w:p w14:paraId="3E91BEAE">
            <w:pPr>
              <w:jc w:val="center"/>
              <w:rPr>
                <w:rFonts w:hint="eastAsia" w:ascii="FangSong_GB2312"/>
                <w:sz w:val="21"/>
                <w:szCs w:val="21"/>
              </w:rPr>
            </w:pPr>
            <w:r>
              <w:rPr>
                <w:rFonts w:hint="eastAsia" w:ascii="FangSong_GB2312"/>
                <w:sz w:val="21"/>
                <w:szCs w:val="21"/>
              </w:rPr>
              <w:t>资金</w:t>
            </w:r>
            <w:r>
              <w:rPr>
                <w:rFonts w:hint="eastAsia" w:ascii="FangSong_GB2312"/>
                <w:sz w:val="21"/>
                <w:szCs w:val="21"/>
              </w:rPr>
              <w:br w:type="textWrapping"/>
            </w:r>
            <w:r>
              <w:rPr>
                <w:rFonts w:hint="eastAsia" w:ascii="FangSong_GB2312"/>
                <w:sz w:val="21"/>
                <w:szCs w:val="21"/>
              </w:rPr>
              <w:t>管理</w:t>
            </w:r>
          </w:p>
        </w:tc>
        <w:tc>
          <w:tcPr>
            <w:tcW w:w="999" w:type="dxa"/>
            <w:noWrap w:val="0"/>
            <w:tcMar>
              <w:top w:w="10" w:type="dxa"/>
              <w:left w:w="10" w:type="dxa"/>
              <w:bottom w:w="0" w:type="dxa"/>
              <w:right w:w="10" w:type="dxa"/>
            </w:tcMar>
            <w:vAlign w:val="center"/>
          </w:tcPr>
          <w:p w14:paraId="4801C716">
            <w:pPr>
              <w:spacing w:line="260" w:lineRule="exact"/>
              <w:ind w:left="158" w:leftChars="50" w:right="158" w:rightChars="50"/>
              <w:jc w:val="center"/>
              <w:rPr>
                <w:rFonts w:hint="eastAsia" w:ascii="FangSong_GB2312"/>
                <w:sz w:val="21"/>
                <w:szCs w:val="21"/>
              </w:rPr>
            </w:pPr>
            <w:r>
              <w:rPr>
                <w:rFonts w:hint="eastAsia" w:ascii="FangSong_GB2312"/>
                <w:sz w:val="21"/>
                <w:szCs w:val="21"/>
              </w:rPr>
              <w:t>资金</w:t>
            </w:r>
          </w:p>
          <w:p w14:paraId="6586D5A6">
            <w:pPr>
              <w:spacing w:line="260" w:lineRule="exact"/>
              <w:ind w:left="158" w:leftChars="50" w:right="158" w:rightChars="50"/>
              <w:jc w:val="center"/>
              <w:rPr>
                <w:rFonts w:hint="eastAsia" w:ascii="FangSong_GB2312"/>
                <w:sz w:val="21"/>
                <w:szCs w:val="21"/>
              </w:rPr>
            </w:pPr>
            <w:r>
              <w:rPr>
                <w:rFonts w:hint="eastAsia" w:ascii="FangSong_GB2312"/>
                <w:sz w:val="21"/>
                <w:szCs w:val="21"/>
              </w:rPr>
              <w:t>到位率</w:t>
            </w:r>
          </w:p>
        </w:tc>
        <w:tc>
          <w:tcPr>
            <w:tcW w:w="645" w:type="dxa"/>
            <w:noWrap w:val="0"/>
            <w:tcMar>
              <w:top w:w="10" w:type="dxa"/>
              <w:left w:w="10" w:type="dxa"/>
              <w:bottom w:w="0" w:type="dxa"/>
              <w:right w:w="10" w:type="dxa"/>
            </w:tcMar>
            <w:vAlign w:val="center"/>
          </w:tcPr>
          <w:p w14:paraId="1F2DF6DE">
            <w:pPr>
              <w:spacing w:line="260" w:lineRule="exact"/>
              <w:ind w:left="158" w:leftChars="50" w:right="158" w:rightChars="50"/>
              <w:rPr>
                <w:rFonts w:hint="eastAsia" w:ascii="FangSong_GB2312"/>
                <w:sz w:val="21"/>
                <w:szCs w:val="21"/>
              </w:rPr>
            </w:pPr>
            <w:r>
              <w:rPr>
                <w:rFonts w:hint="eastAsia" w:ascii="FangSong_GB2312"/>
                <w:sz w:val="21"/>
                <w:szCs w:val="21"/>
              </w:rPr>
              <w:t>2</w:t>
            </w:r>
          </w:p>
        </w:tc>
        <w:tc>
          <w:tcPr>
            <w:tcW w:w="2084" w:type="dxa"/>
            <w:noWrap w:val="0"/>
            <w:tcMar>
              <w:top w:w="10" w:type="dxa"/>
              <w:left w:w="10" w:type="dxa"/>
              <w:bottom w:w="0" w:type="dxa"/>
              <w:right w:w="10" w:type="dxa"/>
            </w:tcMar>
            <w:vAlign w:val="center"/>
          </w:tcPr>
          <w:p w14:paraId="37E2372F">
            <w:pPr>
              <w:spacing w:line="260" w:lineRule="exact"/>
              <w:ind w:left="158" w:leftChars="50" w:right="158" w:rightChars="50"/>
              <w:rPr>
                <w:rFonts w:hint="eastAsia" w:ascii="FangSong_GB2312"/>
                <w:sz w:val="21"/>
                <w:szCs w:val="21"/>
              </w:rPr>
            </w:pPr>
            <w:r>
              <w:rPr>
                <w:rFonts w:hint="eastAsia" w:ascii="FangSong_GB2312"/>
                <w:sz w:val="21"/>
                <w:szCs w:val="21"/>
              </w:rPr>
              <w:t>实际到位资金与预算资金的比率，用以反映和考核资金落实情况对预算支出实施的总体保障程度。</w:t>
            </w:r>
          </w:p>
        </w:tc>
        <w:tc>
          <w:tcPr>
            <w:tcW w:w="2951" w:type="dxa"/>
            <w:noWrap w:val="0"/>
            <w:tcMar>
              <w:top w:w="10" w:type="dxa"/>
              <w:left w:w="10" w:type="dxa"/>
              <w:bottom w:w="0" w:type="dxa"/>
              <w:right w:w="10" w:type="dxa"/>
            </w:tcMar>
            <w:vAlign w:val="center"/>
          </w:tcPr>
          <w:p w14:paraId="1CBB7841">
            <w:pPr>
              <w:spacing w:line="260" w:lineRule="exact"/>
              <w:ind w:left="158" w:leftChars="50" w:right="158" w:rightChars="50"/>
              <w:rPr>
                <w:rFonts w:hint="eastAsia" w:ascii="FangSong_GB2312"/>
                <w:sz w:val="21"/>
                <w:szCs w:val="21"/>
              </w:rPr>
            </w:pPr>
            <w:r>
              <w:rPr>
                <w:rFonts w:hint="eastAsia" w:ascii="FangSong_GB2312"/>
                <w:sz w:val="21"/>
                <w:szCs w:val="21"/>
              </w:rPr>
              <w:t>资金到位率=（实际到位资金/预算资金）×100%。</w:t>
            </w:r>
            <w:r>
              <w:rPr>
                <w:rFonts w:hint="eastAsia" w:ascii="FangSong_GB2312"/>
                <w:sz w:val="21"/>
                <w:szCs w:val="21"/>
              </w:rPr>
              <w:br w:type="textWrapping"/>
            </w:r>
            <w:r>
              <w:rPr>
                <w:rFonts w:hint="eastAsia" w:ascii="FangSong_GB2312"/>
                <w:sz w:val="21"/>
                <w:szCs w:val="21"/>
              </w:rPr>
              <w:t>实际到位资金：一定时期（本年度或预算支出期）内落实到具体预算支出的资金。</w:t>
            </w:r>
            <w:r>
              <w:rPr>
                <w:rFonts w:hint="eastAsia" w:ascii="FangSong_GB2312"/>
                <w:sz w:val="21"/>
                <w:szCs w:val="21"/>
              </w:rPr>
              <w:br w:type="textWrapping"/>
            </w:r>
            <w:r>
              <w:rPr>
                <w:rFonts w:hint="eastAsia" w:ascii="FangSong_GB2312"/>
                <w:sz w:val="21"/>
                <w:szCs w:val="21"/>
              </w:rPr>
              <w:t>预算资金：一定时期（本年度或预算支出期）内预算安排到具体预算支出的资金。</w:t>
            </w:r>
          </w:p>
        </w:tc>
        <w:tc>
          <w:tcPr>
            <w:tcW w:w="633" w:type="dxa"/>
            <w:noWrap w:val="0"/>
            <w:tcMar>
              <w:top w:w="10" w:type="dxa"/>
              <w:left w:w="10" w:type="dxa"/>
              <w:bottom w:w="0" w:type="dxa"/>
              <w:right w:w="10" w:type="dxa"/>
            </w:tcMar>
            <w:vAlign w:val="center"/>
          </w:tcPr>
          <w:p w14:paraId="1609F915">
            <w:pPr>
              <w:spacing w:line="260" w:lineRule="exact"/>
              <w:ind w:left="158" w:leftChars="50" w:right="158" w:rightChars="50"/>
              <w:rPr>
                <w:rFonts w:hint="eastAsia" w:ascii="FangSong_GB2312" w:eastAsia="宋体"/>
                <w:sz w:val="21"/>
                <w:szCs w:val="21"/>
                <w:lang w:val="en-US" w:eastAsia="zh-CN"/>
              </w:rPr>
            </w:pPr>
            <w:r>
              <w:rPr>
                <w:rFonts w:hint="eastAsia" w:ascii="FangSong_GB2312" w:eastAsia="宋体"/>
                <w:sz w:val="21"/>
                <w:szCs w:val="21"/>
                <w:lang w:val="en-US" w:eastAsia="zh-CN"/>
              </w:rPr>
              <w:t>2</w:t>
            </w:r>
          </w:p>
        </w:tc>
      </w:tr>
      <w:tr w14:paraId="7B29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801" w:type="dxa"/>
            <w:vMerge w:val="continue"/>
            <w:noWrap w:val="0"/>
            <w:vAlign w:val="center"/>
          </w:tcPr>
          <w:p w14:paraId="362E0CA1">
            <w:pPr>
              <w:jc w:val="center"/>
              <w:rPr>
                <w:rFonts w:hint="eastAsia" w:ascii="FangSong_GB2312"/>
                <w:sz w:val="21"/>
                <w:szCs w:val="21"/>
              </w:rPr>
            </w:pPr>
          </w:p>
        </w:tc>
        <w:tc>
          <w:tcPr>
            <w:tcW w:w="749" w:type="dxa"/>
            <w:vMerge w:val="continue"/>
            <w:noWrap w:val="0"/>
            <w:tcMar>
              <w:top w:w="10" w:type="dxa"/>
              <w:left w:w="10" w:type="dxa"/>
              <w:bottom w:w="0" w:type="dxa"/>
              <w:right w:w="10" w:type="dxa"/>
            </w:tcMar>
            <w:vAlign w:val="center"/>
          </w:tcPr>
          <w:p w14:paraId="3A08C8FE">
            <w:pPr>
              <w:jc w:val="center"/>
              <w:rPr>
                <w:rFonts w:hint="eastAsia" w:ascii="FangSong_GB2312"/>
                <w:sz w:val="21"/>
                <w:szCs w:val="21"/>
              </w:rPr>
            </w:pPr>
          </w:p>
        </w:tc>
        <w:tc>
          <w:tcPr>
            <w:tcW w:w="999" w:type="dxa"/>
            <w:noWrap w:val="0"/>
            <w:tcMar>
              <w:top w:w="10" w:type="dxa"/>
              <w:left w:w="10" w:type="dxa"/>
              <w:bottom w:w="0" w:type="dxa"/>
              <w:right w:w="10" w:type="dxa"/>
            </w:tcMar>
            <w:vAlign w:val="center"/>
          </w:tcPr>
          <w:p w14:paraId="682F26DB">
            <w:pPr>
              <w:spacing w:line="260" w:lineRule="exact"/>
              <w:ind w:left="158" w:leftChars="50" w:right="158" w:rightChars="50"/>
              <w:jc w:val="center"/>
              <w:rPr>
                <w:rFonts w:hint="eastAsia" w:ascii="FangSong_GB2312"/>
                <w:sz w:val="21"/>
                <w:szCs w:val="21"/>
              </w:rPr>
            </w:pPr>
            <w:r>
              <w:rPr>
                <w:rFonts w:hint="eastAsia" w:ascii="FangSong_GB2312"/>
                <w:sz w:val="21"/>
                <w:szCs w:val="21"/>
              </w:rPr>
              <w:t>预算</w:t>
            </w:r>
          </w:p>
          <w:p w14:paraId="6D0CB64B">
            <w:pPr>
              <w:spacing w:line="260" w:lineRule="exact"/>
              <w:ind w:left="158" w:leftChars="50" w:right="158" w:rightChars="50"/>
              <w:jc w:val="center"/>
              <w:rPr>
                <w:rFonts w:hint="eastAsia" w:ascii="FangSong_GB2312"/>
                <w:sz w:val="21"/>
                <w:szCs w:val="21"/>
              </w:rPr>
            </w:pPr>
            <w:r>
              <w:rPr>
                <w:rFonts w:hint="eastAsia" w:ascii="FangSong_GB2312"/>
                <w:sz w:val="21"/>
                <w:szCs w:val="21"/>
              </w:rPr>
              <w:t>执行率</w:t>
            </w:r>
          </w:p>
        </w:tc>
        <w:tc>
          <w:tcPr>
            <w:tcW w:w="645" w:type="dxa"/>
            <w:noWrap w:val="0"/>
            <w:tcMar>
              <w:top w:w="10" w:type="dxa"/>
              <w:left w:w="10" w:type="dxa"/>
              <w:bottom w:w="0" w:type="dxa"/>
              <w:right w:w="10" w:type="dxa"/>
            </w:tcMar>
            <w:vAlign w:val="center"/>
          </w:tcPr>
          <w:p w14:paraId="261FF414">
            <w:pPr>
              <w:spacing w:line="260" w:lineRule="exact"/>
              <w:ind w:left="158" w:leftChars="50" w:right="158" w:rightChars="50"/>
              <w:rPr>
                <w:rFonts w:hint="eastAsia" w:ascii="FangSong_GB2312"/>
                <w:sz w:val="21"/>
                <w:szCs w:val="21"/>
              </w:rPr>
            </w:pPr>
            <w:r>
              <w:rPr>
                <w:rFonts w:hint="eastAsia" w:ascii="FangSong_GB2312"/>
                <w:sz w:val="21"/>
                <w:szCs w:val="21"/>
              </w:rPr>
              <w:t>4</w:t>
            </w:r>
          </w:p>
        </w:tc>
        <w:tc>
          <w:tcPr>
            <w:tcW w:w="2084" w:type="dxa"/>
            <w:noWrap w:val="0"/>
            <w:tcMar>
              <w:top w:w="10" w:type="dxa"/>
              <w:left w:w="10" w:type="dxa"/>
              <w:bottom w:w="0" w:type="dxa"/>
              <w:right w:w="10" w:type="dxa"/>
            </w:tcMar>
            <w:vAlign w:val="center"/>
          </w:tcPr>
          <w:p w14:paraId="336A5E25">
            <w:pPr>
              <w:spacing w:line="260" w:lineRule="exact"/>
              <w:ind w:left="158" w:leftChars="50" w:right="158" w:rightChars="50"/>
              <w:rPr>
                <w:rFonts w:hint="eastAsia" w:ascii="FangSong_GB2312"/>
                <w:sz w:val="21"/>
                <w:szCs w:val="21"/>
              </w:rPr>
            </w:pPr>
            <w:r>
              <w:rPr>
                <w:rFonts w:hint="eastAsia" w:ascii="FangSong_GB2312"/>
                <w:sz w:val="21"/>
                <w:szCs w:val="21"/>
              </w:rPr>
              <w:t>预算资金是否按照计划执行，用以反映或考核预算支出预算执行情况。</w:t>
            </w:r>
          </w:p>
        </w:tc>
        <w:tc>
          <w:tcPr>
            <w:tcW w:w="2951" w:type="dxa"/>
            <w:noWrap w:val="0"/>
            <w:tcMar>
              <w:top w:w="10" w:type="dxa"/>
              <w:left w:w="10" w:type="dxa"/>
              <w:bottom w:w="0" w:type="dxa"/>
              <w:right w:w="10" w:type="dxa"/>
            </w:tcMar>
            <w:vAlign w:val="center"/>
          </w:tcPr>
          <w:p w14:paraId="7E40C727">
            <w:pPr>
              <w:spacing w:line="260" w:lineRule="exact"/>
              <w:ind w:left="158" w:leftChars="50" w:right="158" w:rightChars="50"/>
              <w:rPr>
                <w:rFonts w:hint="eastAsia" w:ascii="FangSong_GB2312"/>
                <w:sz w:val="21"/>
                <w:szCs w:val="21"/>
              </w:rPr>
            </w:pPr>
            <w:r>
              <w:rPr>
                <w:rFonts w:hint="eastAsia" w:ascii="FangSong_GB2312"/>
                <w:sz w:val="21"/>
                <w:szCs w:val="21"/>
              </w:rPr>
              <w:t>预算执行率=（实际支出资金/实际到位资金）×100%。</w:t>
            </w:r>
          </w:p>
          <w:p w14:paraId="7D241008">
            <w:pPr>
              <w:spacing w:line="260" w:lineRule="exact"/>
              <w:ind w:left="158" w:leftChars="50" w:right="158" w:rightChars="50"/>
              <w:rPr>
                <w:rFonts w:hint="eastAsia" w:ascii="FangSong_GB2312"/>
                <w:sz w:val="21"/>
                <w:szCs w:val="21"/>
              </w:rPr>
            </w:pPr>
            <w:r>
              <w:rPr>
                <w:rFonts w:hint="eastAsia" w:ascii="FangSong_GB2312"/>
                <w:sz w:val="21"/>
                <w:szCs w:val="21"/>
              </w:rPr>
              <w:t>实际支出资金：一定时期（本年度或预算支出期）内预算支出实际拨付的资金。</w:t>
            </w:r>
          </w:p>
        </w:tc>
        <w:tc>
          <w:tcPr>
            <w:tcW w:w="633" w:type="dxa"/>
            <w:noWrap w:val="0"/>
            <w:tcMar>
              <w:top w:w="10" w:type="dxa"/>
              <w:left w:w="10" w:type="dxa"/>
              <w:bottom w:w="0" w:type="dxa"/>
              <w:right w:w="10" w:type="dxa"/>
            </w:tcMar>
            <w:vAlign w:val="center"/>
          </w:tcPr>
          <w:p w14:paraId="718D8138">
            <w:pPr>
              <w:spacing w:line="260" w:lineRule="exact"/>
              <w:ind w:left="158" w:leftChars="50" w:right="158" w:rightChars="50"/>
              <w:rPr>
                <w:rFonts w:hint="eastAsia" w:ascii="FangSong_GB2312" w:eastAsia="宋体"/>
                <w:sz w:val="21"/>
                <w:szCs w:val="21"/>
                <w:lang w:val="en-US" w:eastAsia="zh-CN"/>
              </w:rPr>
            </w:pPr>
            <w:r>
              <w:rPr>
                <w:rFonts w:hint="eastAsia" w:ascii="FangSong_GB2312" w:eastAsia="宋体"/>
                <w:sz w:val="21"/>
                <w:szCs w:val="21"/>
                <w:lang w:val="en-US" w:eastAsia="zh-CN"/>
              </w:rPr>
              <w:t>4</w:t>
            </w:r>
          </w:p>
        </w:tc>
      </w:tr>
      <w:tr w14:paraId="1465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continue"/>
            <w:noWrap w:val="0"/>
            <w:vAlign w:val="center"/>
          </w:tcPr>
          <w:p w14:paraId="505AC389">
            <w:pPr>
              <w:jc w:val="center"/>
              <w:rPr>
                <w:rFonts w:hint="eastAsia" w:ascii="FangSong_GB2312"/>
                <w:sz w:val="21"/>
                <w:szCs w:val="21"/>
              </w:rPr>
            </w:pPr>
          </w:p>
        </w:tc>
        <w:tc>
          <w:tcPr>
            <w:tcW w:w="749" w:type="dxa"/>
            <w:vMerge w:val="continue"/>
            <w:noWrap w:val="0"/>
            <w:vAlign w:val="center"/>
          </w:tcPr>
          <w:p w14:paraId="27A47347">
            <w:pPr>
              <w:rPr>
                <w:rFonts w:hint="eastAsia" w:ascii="FangSong_GB2312"/>
                <w:sz w:val="21"/>
                <w:szCs w:val="21"/>
              </w:rPr>
            </w:pPr>
          </w:p>
        </w:tc>
        <w:tc>
          <w:tcPr>
            <w:tcW w:w="999" w:type="dxa"/>
            <w:noWrap w:val="0"/>
            <w:tcMar>
              <w:top w:w="10" w:type="dxa"/>
              <w:left w:w="10" w:type="dxa"/>
              <w:bottom w:w="0" w:type="dxa"/>
              <w:right w:w="10" w:type="dxa"/>
            </w:tcMar>
            <w:vAlign w:val="center"/>
          </w:tcPr>
          <w:p w14:paraId="0E9A585B">
            <w:pPr>
              <w:spacing w:line="260" w:lineRule="exact"/>
              <w:ind w:left="158" w:leftChars="50" w:right="158" w:rightChars="50"/>
              <w:jc w:val="center"/>
              <w:rPr>
                <w:rFonts w:hint="eastAsia" w:ascii="FangSong_GB2312"/>
                <w:sz w:val="21"/>
                <w:szCs w:val="21"/>
              </w:rPr>
            </w:pPr>
            <w:r>
              <w:rPr>
                <w:rFonts w:hint="eastAsia" w:ascii="FangSong_GB2312"/>
                <w:sz w:val="21"/>
                <w:szCs w:val="21"/>
              </w:rPr>
              <w:t>资金</w:t>
            </w:r>
          </w:p>
          <w:p w14:paraId="556EE31B">
            <w:pPr>
              <w:spacing w:line="260" w:lineRule="exact"/>
              <w:ind w:left="158" w:leftChars="50" w:right="158" w:rightChars="50"/>
              <w:jc w:val="center"/>
              <w:rPr>
                <w:rFonts w:hint="eastAsia" w:ascii="FangSong_GB2312"/>
                <w:sz w:val="21"/>
                <w:szCs w:val="21"/>
              </w:rPr>
            </w:pPr>
            <w:r>
              <w:rPr>
                <w:rFonts w:hint="eastAsia" w:ascii="FangSong_GB2312"/>
                <w:sz w:val="21"/>
                <w:szCs w:val="21"/>
              </w:rPr>
              <w:t>使用</w:t>
            </w:r>
          </w:p>
          <w:p w14:paraId="0FEE361F">
            <w:pPr>
              <w:spacing w:line="260" w:lineRule="exact"/>
              <w:ind w:left="158" w:leftChars="50" w:right="158" w:rightChars="50"/>
              <w:jc w:val="center"/>
              <w:rPr>
                <w:rFonts w:hint="eastAsia" w:ascii="FangSong_GB2312"/>
                <w:sz w:val="21"/>
                <w:szCs w:val="21"/>
              </w:rPr>
            </w:pPr>
            <w:r>
              <w:rPr>
                <w:rFonts w:hint="eastAsia" w:ascii="FangSong_GB2312"/>
                <w:sz w:val="21"/>
                <w:szCs w:val="21"/>
              </w:rPr>
              <w:t>合规性</w:t>
            </w:r>
          </w:p>
        </w:tc>
        <w:tc>
          <w:tcPr>
            <w:tcW w:w="645" w:type="dxa"/>
            <w:noWrap w:val="0"/>
            <w:tcMar>
              <w:top w:w="10" w:type="dxa"/>
              <w:left w:w="10" w:type="dxa"/>
              <w:bottom w:w="0" w:type="dxa"/>
              <w:right w:w="10" w:type="dxa"/>
            </w:tcMar>
            <w:vAlign w:val="center"/>
          </w:tcPr>
          <w:p w14:paraId="31FD5D8E">
            <w:pPr>
              <w:spacing w:line="260" w:lineRule="exact"/>
              <w:ind w:left="158" w:leftChars="50" w:right="158" w:rightChars="50"/>
              <w:rPr>
                <w:rFonts w:hint="eastAsia" w:ascii="FangSong_GB2312"/>
                <w:sz w:val="21"/>
                <w:szCs w:val="21"/>
              </w:rPr>
            </w:pPr>
            <w:r>
              <w:rPr>
                <w:rFonts w:hint="eastAsia" w:ascii="FangSong_GB2312"/>
                <w:sz w:val="21"/>
                <w:szCs w:val="21"/>
              </w:rPr>
              <w:t>8</w:t>
            </w:r>
          </w:p>
        </w:tc>
        <w:tc>
          <w:tcPr>
            <w:tcW w:w="2084" w:type="dxa"/>
            <w:noWrap w:val="0"/>
            <w:tcMar>
              <w:top w:w="10" w:type="dxa"/>
              <w:left w:w="10" w:type="dxa"/>
              <w:bottom w:w="0" w:type="dxa"/>
              <w:right w:w="10" w:type="dxa"/>
            </w:tcMar>
            <w:vAlign w:val="center"/>
          </w:tcPr>
          <w:p w14:paraId="25095FED">
            <w:pPr>
              <w:spacing w:line="260" w:lineRule="exact"/>
              <w:ind w:left="158" w:leftChars="50" w:right="158" w:rightChars="50"/>
              <w:rPr>
                <w:rFonts w:hint="eastAsia" w:ascii="FangSong_GB2312"/>
                <w:sz w:val="21"/>
                <w:szCs w:val="21"/>
              </w:rPr>
            </w:pPr>
            <w:r>
              <w:rPr>
                <w:rFonts w:hint="eastAsia" w:ascii="FangSong_GB2312"/>
                <w:sz w:val="21"/>
                <w:szCs w:val="21"/>
              </w:rPr>
              <w:t>预算资金使用是否符合相关的财务管理制度规定，用以反映和考核预算资金的规范运行情况。</w:t>
            </w:r>
          </w:p>
        </w:tc>
        <w:tc>
          <w:tcPr>
            <w:tcW w:w="2951" w:type="dxa"/>
            <w:noWrap w:val="0"/>
            <w:tcMar>
              <w:top w:w="10" w:type="dxa"/>
              <w:left w:w="10" w:type="dxa"/>
              <w:bottom w:w="0" w:type="dxa"/>
              <w:right w:w="10" w:type="dxa"/>
            </w:tcMar>
            <w:vAlign w:val="center"/>
          </w:tcPr>
          <w:p w14:paraId="5E1943B6">
            <w:pPr>
              <w:spacing w:line="260" w:lineRule="exact"/>
              <w:ind w:left="158" w:leftChars="50" w:right="158" w:rightChars="50"/>
              <w:rPr>
                <w:rFonts w:hint="eastAsia" w:ascii="FangSong_GB2312"/>
                <w:sz w:val="21"/>
                <w:szCs w:val="21"/>
              </w:rPr>
            </w:pPr>
            <w:r>
              <w:rPr>
                <w:rFonts w:hint="eastAsia" w:ascii="FangSong_GB2312"/>
                <w:sz w:val="21"/>
                <w:szCs w:val="21"/>
              </w:rPr>
              <w:t>评价要点：</w:t>
            </w:r>
          </w:p>
          <w:p w14:paraId="78894697">
            <w:pPr>
              <w:spacing w:line="260" w:lineRule="exact"/>
              <w:ind w:left="158" w:leftChars="50" w:right="158" w:rightChars="50"/>
              <w:rPr>
                <w:rFonts w:hint="eastAsia" w:ascii="FangSong_GB2312"/>
                <w:sz w:val="21"/>
                <w:szCs w:val="21"/>
              </w:rPr>
            </w:pPr>
            <w:r>
              <w:rPr>
                <w:rFonts w:hint="eastAsia" w:ascii="FangSong_GB2312" w:hAnsi="宋体" w:cs="宋体"/>
                <w:sz w:val="21"/>
                <w:szCs w:val="21"/>
              </w:rPr>
              <w:t>①</w:t>
            </w:r>
            <w:r>
              <w:rPr>
                <w:rFonts w:hint="eastAsia" w:ascii="FangSong_GB2312"/>
                <w:sz w:val="21"/>
                <w:szCs w:val="21"/>
              </w:rPr>
              <w:t>是否符合国家财经法规和财务管理制度以及有关专项资金管理办法的规定；</w:t>
            </w:r>
          </w:p>
          <w:p w14:paraId="128F2FF6">
            <w:pPr>
              <w:spacing w:line="260" w:lineRule="exact"/>
              <w:ind w:right="158" w:rightChars="50" w:firstLine="103" w:firstLineChars="50"/>
              <w:rPr>
                <w:rFonts w:hint="eastAsia" w:ascii="FangSong_GB2312"/>
                <w:sz w:val="21"/>
                <w:szCs w:val="21"/>
              </w:rPr>
            </w:pPr>
            <w:r>
              <w:rPr>
                <w:rFonts w:hint="eastAsia" w:ascii="FangSong_GB2312" w:hAnsi="宋体" w:cs="宋体"/>
                <w:sz w:val="21"/>
                <w:szCs w:val="21"/>
              </w:rPr>
              <w:t>②</w:t>
            </w:r>
            <w:r>
              <w:rPr>
                <w:rFonts w:hint="eastAsia" w:ascii="FangSong_GB2312"/>
                <w:sz w:val="21"/>
                <w:szCs w:val="21"/>
              </w:rPr>
              <w:t>资金的拨付是否有完整的审批程序和手续；</w:t>
            </w:r>
          </w:p>
          <w:p w14:paraId="5946AD6E">
            <w:pPr>
              <w:spacing w:line="260" w:lineRule="exact"/>
              <w:ind w:right="158" w:rightChars="50" w:firstLine="103" w:firstLineChars="50"/>
              <w:rPr>
                <w:rFonts w:hint="eastAsia" w:ascii="FangSong_GB2312"/>
                <w:sz w:val="21"/>
                <w:szCs w:val="21"/>
              </w:rPr>
            </w:pPr>
            <w:r>
              <w:rPr>
                <w:rFonts w:hint="eastAsia" w:ascii="FangSong_GB2312" w:hAnsi="宋体" w:cs="宋体"/>
                <w:sz w:val="21"/>
                <w:szCs w:val="21"/>
              </w:rPr>
              <w:t>③</w:t>
            </w:r>
            <w:r>
              <w:rPr>
                <w:rFonts w:hint="eastAsia" w:ascii="FangSong_GB2312"/>
                <w:sz w:val="21"/>
                <w:szCs w:val="21"/>
              </w:rPr>
              <w:t>是否符合预算支出预算批复或合同规定的用途；</w:t>
            </w:r>
          </w:p>
          <w:p w14:paraId="737BBF32">
            <w:pPr>
              <w:spacing w:line="260" w:lineRule="exact"/>
              <w:ind w:left="158" w:leftChars="50" w:right="158" w:rightChars="50"/>
              <w:rPr>
                <w:rFonts w:hint="eastAsia" w:ascii="FangSong_GB2312"/>
                <w:sz w:val="21"/>
                <w:szCs w:val="21"/>
              </w:rPr>
            </w:pPr>
            <w:r>
              <w:rPr>
                <w:rFonts w:hint="eastAsia" w:ascii="FangSong_GB2312" w:hAnsi="宋体" w:cs="宋体"/>
                <w:sz w:val="21"/>
                <w:szCs w:val="21"/>
              </w:rPr>
              <w:t>④</w:t>
            </w:r>
            <w:r>
              <w:rPr>
                <w:rFonts w:hint="eastAsia" w:ascii="FangSong_GB2312"/>
                <w:sz w:val="21"/>
                <w:szCs w:val="21"/>
              </w:rPr>
              <w:t>是否存在截留、挤占、挪用、虐列支出等情况。</w:t>
            </w:r>
          </w:p>
        </w:tc>
        <w:tc>
          <w:tcPr>
            <w:tcW w:w="633" w:type="dxa"/>
            <w:noWrap w:val="0"/>
            <w:tcMar>
              <w:top w:w="10" w:type="dxa"/>
              <w:left w:w="10" w:type="dxa"/>
              <w:bottom w:w="0" w:type="dxa"/>
              <w:right w:w="10" w:type="dxa"/>
            </w:tcMar>
            <w:vAlign w:val="center"/>
          </w:tcPr>
          <w:p w14:paraId="15B1E602">
            <w:pPr>
              <w:spacing w:line="260" w:lineRule="exact"/>
              <w:ind w:left="158" w:leftChars="50" w:right="158" w:rightChars="50"/>
              <w:rPr>
                <w:rFonts w:hint="eastAsia" w:ascii="FangSong_GB2312" w:hAnsi="宋体" w:eastAsia="宋体" w:cs="宋体"/>
                <w:sz w:val="21"/>
                <w:szCs w:val="21"/>
                <w:lang w:val="en-US" w:eastAsia="zh-CN"/>
              </w:rPr>
            </w:pPr>
            <w:r>
              <w:rPr>
                <w:rFonts w:hint="eastAsia" w:ascii="FangSong_GB2312" w:hAnsi="宋体" w:eastAsia="宋体" w:cs="宋体"/>
                <w:sz w:val="21"/>
                <w:szCs w:val="21"/>
                <w:lang w:val="en-US" w:eastAsia="zh-CN"/>
              </w:rPr>
              <w:t>8</w:t>
            </w:r>
          </w:p>
        </w:tc>
      </w:tr>
      <w:tr w14:paraId="2EA3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continue"/>
            <w:noWrap/>
            <w:tcMar>
              <w:top w:w="10" w:type="dxa"/>
              <w:left w:w="10" w:type="dxa"/>
              <w:bottom w:w="0" w:type="dxa"/>
              <w:right w:w="10" w:type="dxa"/>
            </w:tcMar>
            <w:textDirection w:val="tbRlV"/>
            <w:vAlign w:val="center"/>
          </w:tcPr>
          <w:p w14:paraId="2B044846">
            <w:pPr>
              <w:jc w:val="center"/>
              <w:rPr>
                <w:rFonts w:hint="eastAsia" w:ascii="FangSong_GB2312"/>
                <w:sz w:val="21"/>
                <w:szCs w:val="21"/>
              </w:rPr>
            </w:pPr>
          </w:p>
        </w:tc>
        <w:tc>
          <w:tcPr>
            <w:tcW w:w="749" w:type="dxa"/>
            <w:vMerge w:val="restart"/>
            <w:noWrap w:val="0"/>
            <w:tcMar>
              <w:top w:w="10" w:type="dxa"/>
              <w:left w:w="10" w:type="dxa"/>
              <w:bottom w:w="0" w:type="dxa"/>
              <w:right w:w="10" w:type="dxa"/>
            </w:tcMar>
            <w:vAlign w:val="center"/>
          </w:tcPr>
          <w:p w14:paraId="675DD144">
            <w:pPr>
              <w:jc w:val="center"/>
              <w:rPr>
                <w:rFonts w:hint="eastAsia" w:ascii="FangSong_GB2312"/>
                <w:sz w:val="21"/>
                <w:szCs w:val="21"/>
              </w:rPr>
            </w:pPr>
            <w:r>
              <w:rPr>
                <w:rFonts w:hint="eastAsia" w:ascii="FangSong_GB2312"/>
                <w:sz w:val="21"/>
                <w:szCs w:val="21"/>
              </w:rPr>
              <w:t>组织</w:t>
            </w:r>
          </w:p>
          <w:p w14:paraId="428D8C02">
            <w:pPr>
              <w:jc w:val="center"/>
              <w:rPr>
                <w:rFonts w:hint="eastAsia" w:ascii="FangSong_GB2312"/>
                <w:sz w:val="21"/>
                <w:szCs w:val="21"/>
              </w:rPr>
            </w:pPr>
            <w:r>
              <w:rPr>
                <w:rFonts w:hint="eastAsia" w:ascii="FangSong_GB2312"/>
                <w:sz w:val="21"/>
                <w:szCs w:val="21"/>
              </w:rPr>
              <w:t>实施</w:t>
            </w:r>
          </w:p>
        </w:tc>
        <w:tc>
          <w:tcPr>
            <w:tcW w:w="999" w:type="dxa"/>
            <w:noWrap w:val="0"/>
            <w:tcMar>
              <w:top w:w="10" w:type="dxa"/>
              <w:left w:w="10" w:type="dxa"/>
              <w:bottom w:w="0" w:type="dxa"/>
              <w:right w:w="10" w:type="dxa"/>
            </w:tcMar>
            <w:vAlign w:val="center"/>
          </w:tcPr>
          <w:p w14:paraId="734CCD27">
            <w:pPr>
              <w:spacing w:line="260" w:lineRule="exact"/>
              <w:ind w:left="158" w:leftChars="50" w:right="158" w:rightChars="50"/>
              <w:jc w:val="center"/>
              <w:rPr>
                <w:rFonts w:hint="eastAsia" w:ascii="FangSong_GB2312"/>
                <w:sz w:val="21"/>
                <w:szCs w:val="21"/>
              </w:rPr>
            </w:pPr>
            <w:r>
              <w:rPr>
                <w:rFonts w:hint="eastAsia" w:ascii="FangSong_GB2312"/>
                <w:sz w:val="21"/>
                <w:szCs w:val="21"/>
              </w:rPr>
              <w:t>管理</w:t>
            </w:r>
          </w:p>
          <w:p w14:paraId="0A06DD9E">
            <w:pPr>
              <w:spacing w:line="260" w:lineRule="exact"/>
              <w:ind w:left="158" w:leftChars="50" w:right="158" w:rightChars="50"/>
              <w:jc w:val="center"/>
              <w:rPr>
                <w:rFonts w:hint="eastAsia" w:ascii="FangSong_GB2312"/>
                <w:sz w:val="21"/>
                <w:szCs w:val="21"/>
              </w:rPr>
            </w:pPr>
            <w:r>
              <w:rPr>
                <w:rFonts w:hint="eastAsia" w:ascii="FangSong_GB2312"/>
                <w:sz w:val="21"/>
                <w:szCs w:val="21"/>
              </w:rPr>
              <w:t>制度</w:t>
            </w:r>
          </w:p>
          <w:p w14:paraId="6A29D9A1">
            <w:pPr>
              <w:spacing w:line="260" w:lineRule="exact"/>
              <w:ind w:left="158" w:leftChars="50" w:right="158" w:rightChars="50"/>
              <w:jc w:val="center"/>
              <w:rPr>
                <w:rFonts w:hint="eastAsia" w:ascii="FangSong_GB2312"/>
                <w:sz w:val="21"/>
                <w:szCs w:val="21"/>
              </w:rPr>
            </w:pPr>
            <w:r>
              <w:rPr>
                <w:rFonts w:hint="eastAsia" w:ascii="FangSong_GB2312"/>
                <w:sz w:val="21"/>
                <w:szCs w:val="21"/>
              </w:rPr>
              <w:t>健全性</w:t>
            </w:r>
          </w:p>
        </w:tc>
        <w:tc>
          <w:tcPr>
            <w:tcW w:w="645" w:type="dxa"/>
            <w:noWrap w:val="0"/>
            <w:tcMar>
              <w:top w:w="10" w:type="dxa"/>
              <w:left w:w="10" w:type="dxa"/>
              <w:bottom w:w="0" w:type="dxa"/>
              <w:right w:w="10" w:type="dxa"/>
            </w:tcMar>
            <w:vAlign w:val="center"/>
          </w:tcPr>
          <w:p w14:paraId="2B32002F">
            <w:pPr>
              <w:spacing w:line="260" w:lineRule="exact"/>
              <w:ind w:left="158" w:leftChars="50" w:right="158" w:rightChars="50"/>
              <w:rPr>
                <w:rFonts w:hint="eastAsia" w:ascii="FangSong_GB2312"/>
                <w:sz w:val="21"/>
                <w:szCs w:val="21"/>
              </w:rPr>
            </w:pPr>
            <w:r>
              <w:rPr>
                <w:rFonts w:hint="eastAsia" w:ascii="FangSong_GB2312"/>
                <w:sz w:val="21"/>
                <w:szCs w:val="21"/>
              </w:rPr>
              <w:t>4</w:t>
            </w:r>
          </w:p>
        </w:tc>
        <w:tc>
          <w:tcPr>
            <w:tcW w:w="2084" w:type="dxa"/>
            <w:noWrap w:val="0"/>
            <w:tcMar>
              <w:top w:w="10" w:type="dxa"/>
              <w:left w:w="10" w:type="dxa"/>
              <w:bottom w:w="0" w:type="dxa"/>
              <w:right w:w="10" w:type="dxa"/>
            </w:tcMar>
            <w:vAlign w:val="center"/>
          </w:tcPr>
          <w:p w14:paraId="031A5BE3">
            <w:pPr>
              <w:spacing w:line="260" w:lineRule="exact"/>
              <w:ind w:left="158" w:leftChars="50" w:right="158" w:rightChars="50"/>
              <w:rPr>
                <w:rFonts w:hint="eastAsia" w:ascii="FangSong_GB2312"/>
                <w:sz w:val="21"/>
                <w:szCs w:val="21"/>
              </w:rPr>
            </w:pPr>
            <w:r>
              <w:rPr>
                <w:rFonts w:hint="eastAsia" w:ascii="FangSong_GB2312"/>
                <w:sz w:val="21"/>
                <w:szCs w:val="21"/>
              </w:rPr>
              <w:t>预算支出实施单位的财务和业务管理制度是否健全，用以反映和考核财务和业务管理制度对预算支出顺利实施的保障情况。</w:t>
            </w:r>
          </w:p>
        </w:tc>
        <w:tc>
          <w:tcPr>
            <w:tcW w:w="2951" w:type="dxa"/>
            <w:noWrap w:val="0"/>
            <w:tcMar>
              <w:top w:w="10" w:type="dxa"/>
              <w:left w:w="10" w:type="dxa"/>
              <w:bottom w:w="0" w:type="dxa"/>
              <w:right w:w="10" w:type="dxa"/>
            </w:tcMar>
            <w:vAlign w:val="center"/>
          </w:tcPr>
          <w:p w14:paraId="506C6192">
            <w:pPr>
              <w:spacing w:line="260" w:lineRule="exact"/>
              <w:ind w:left="158" w:leftChars="50" w:right="158" w:rightChars="50"/>
              <w:rPr>
                <w:rFonts w:hint="eastAsia" w:ascii="FangSong_GB2312"/>
                <w:sz w:val="21"/>
                <w:szCs w:val="21"/>
              </w:rPr>
            </w:pPr>
            <w:r>
              <w:rPr>
                <w:rFonts w:hint="eastAsia" w:ascii="FangSong_GB2312"/>
                <w:sz w:val="21"/>
                <w:szCs w:val="21"/>
              </w:rPr>
              <w:t>评价要点：</w:t>
            </w:r>
            <w:r>
              <w:rPr>
                <w:rFonts w:hint="eastAsia" w:ascii="FangSong_GB2312"/>
                <w:sz w:val="21"/>
                <w:szCs w:val="21"/>
              </w:rPr>
              <w:br w:type="textWrapping"/>
            </w:r>
            <w:r>
              <w:rPr>
                <w:rFonts w:hint="eastAsia" w:ascii="FangSong_GB2312" w:hAnsi="宋体" w:cs="宋体"/>
                <w:sz w:val="21"/>
                <w:szCs w:val="21"/>
              </w:rPr>
              <w:t>①</w:t>
            </w:r>
            <w:r>
              <w:rPr>
                <w:rFonts w:hint="eastAsia" w:ascii="FangSong_GB2312"/>
                <w:sz w:val="21"/>
                <w:szCs w:val="21"/>
              </w:rPr>
              <w:t>是否已制定或具有相应的业务管理制度；</w:t>
            </w:r>
            <w:r>
              <w:rPr>
                <w:rFonts w:hint="eastAsia" w:ascii="FangSong_GB2312"/>
                <w:sz w:val="21"/>
                <w:szCs w:val="21"/>
              </w:rPr>
              <w:br w:type="textWrapping"/>
            </w:r>
            <w:r>
              <w:rPr>
                <w:rFonts w:hint="eastAsia" w:ascii="FangSong_GB2312" w:hAnsi="宋体" w:cs="宋体"/>
                <w:sz w:val="21"/>
                <w:szCs w:val="21"/>
              </w:rPr>
              <w:t>②</w:t>
            </w:r>
            <w:r>
              <w:rPr>
                <w:rFonts w:hint="eastAsia" w:ascii="FangSong_GB2312"/>
                <w:sz w:val="21"/>
                <w:szCs w:val="21"/>
              </w:rPr>
              <w:t>财务和业务管理制度是否合法、合规、完整。</w:t>
            </w:r>
          </w:p>
        </w:tc>
        <w:tc>
          <w:tcPr>
            <w:tcW w:w="633" w:type="dxa"/>
            <w:noWrap w:val="0"/>
            <w:tcMar>
              <w:top w:w="10" w:type="dxa"/>
              <w:left w:w="10" w:type="dxa"/>
              <w:bottom w:w="0" w:type="dxa"/>
              <w:right w:w="10" w:type="dxa"/>
            </w:tcMar>
            <w:vAlign w:val="center"/>
          </w:tcPr>
          <w:p w14:paraId="1EB42F05">
            <w:pPr>
              <w:spacing w:line="260" w:lineRule="exact"/>
              <w:ind w:left="158" w:leftChars="50" w:right="158" w:rightChars="50"/>
              <w:rPr>
                <w:rFonts w:hint="eastAsia" w:ascii="FangSong_GB2312" w:eastAsia="宋体"/>
                <w:sz w:val="21"/>
                <w:szCs w:val="21"/>
                <w:lang w:val="en-US" w:eastAsia="zh-CN"/>
              </w:rPr>
            </w:pPr>
            <w:r>
              <w:rPr>
                <w:rFonts w:hint="eastAsia" w:ascii="FangSong_GB2312" w:eastAsia="宋体"/>
                <w:sz w:val="21"/>
                <w:szCs w:val="21"/>
                <w:lang w:val="en-US" w:eastAsia="zh-CN"/>
              </w:rPr>
              <w:t>4</w:t>
            </w:r>
          </w:p>
        </w:tc>
      </w:tr>
      <w:tr w14:paraId="4714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3" w:hRule="atLeast"/>
          <w:jc w:val="center"/>
        </w:trPr>
        <w:tc>
          <w:tcPr>
            <w:tcW w:w="801" w:type="dxa"/>
            <w:noWrap w:val="0"/>
            <w:vAlign w:val="center"/>
          </w:tcPr>
          <w:p w14:paraId="41DBFFE7">
            <w:pPr>
              <w:spacing w:line="500" w:lineRule="exact"/>
              <w:jc w:val="center"/>
              <w:rPr>
                <w:rFonts w:hint="eastAsia" w:ascii="FangSong_GB2312"/>
                <w:sz w:val="21"/>
                <w:szCs w:val="21"/>
              </w:rPr>
            </w:pPr>
            <w:r>
              <w:rPr>
                <w:rFonts w:hint="eastAsia" w:ascii="FangSong_GB2312"/>
                <w:sz w:val="21"/>
                <w:szCs w:val="21"/>
              </w:rPr>
              <w:t>过</w:t>
            </w:r>
          </w:p>
          <w:p w14:paraId="41C469A0">
            <w:pPr>
              <w:spacing w:line="500" w:lineRule="exact"/>
              <w:jc w:val="center"/>
              <w:rPr>
                <w:rFonts w:hint="eastAsia" w:ascii="FangSong_GB2312"/>
                <w:sz w:val="21"/>
                <w:szCs w:val="21"/>
              </w:rPr>
            </w:pPr>
            <w:r>
              <w:rPr>
                <w:rFonts w:hint="eastAsia" w:ascii="FangSong_GB2312"/>
                <w:sz w:val="21"/>
                <w:szCs w:val="21"/>
              </w:rPr>
              <w:t>程</w:t>
            </w:r>
          </w:p>
        </w:tc>
        <w:tc>
          <w:tcPr>
            <w:tcW w:w="749" w:type="dxa"/>
            <w:vMerge w:val="continue"/>
            <w:noWrap w:val="0"/>
            <w:vAlign w:val="center"/>
          </w:tcPr>
          <w:p w14:paraId="24B7A737">
            <w:pPr>
              <w:rPr>
                <w:rFonts w:hint="eastAsia" w:ascii="FangSong_GB2312"/>
                <w:sz w:val="21"/>
                <w:szCs w:val="21"/>
              </w:rPr>
            </w:pPr>
          </w:p>
        </w:tc>
        <w:tc>
          <w:tcPr>
            <w:tcW w:w="999" w:type="dxa"/>
            <w:noWrap w:val="0"/>
            <w:tcMar>
              <w:top w:w="10" w:type="dxa"/>
              <w:left w:w="10" w:type="dxa"/>
              <w:bottom w:w="0" w:type="dxa"/>
              <w:right w:w="10" w:type="dxa"/>
            </w:tcMar>
            <w:vAlign w:val="center"/>
          </w:tcPr>
          <w:p w14:paraId="63B92C7F">
            <w:pPr>
              <w:spacing w:line="260" w:lineRule="exact"/>
              <w:ind w:left="158" w:leftChars="50" w:right="158" w:rightChars="50"/>
              <w:jc w:val="center"/>
              <w:rPr>
                <w:rFonts w:hint="eastAsia" w:ascii="FangSong_GB2312"/>
                <w:sz w:val="21"/>
                <w:szCs w:val="21"/>
              </w:rPr>
            </w:pPr>
            <w:r>
              <w:rPr>
                <w:rFonts w:hint="eastAsia" w:ascii="FangSong_GB2312"/>
                <w:sz w:val="21"/>
                <w:szCs w:val="21"/>
              </w:rPr>
              <w:t>制度</w:t>
            </w:r>
          </w:p>
          <w:p w14:paraId="11EC72EA">
            <w:pPr>
              <w:spacing w:line="260" w:lineRule="exact"/>
              <w:ind w:left="158" w:leftChars="50" w:right="158" w:rightChars="50"/>
              <w:jc w:val="center"/>
              <w:rPr>
                <w:rFonts w:hint="eastAsia" w:ascii="FangSong_GB2312"/>
                <w:sz w:val="21"/>
                <w:szCs w:val="21"/>
              </w:rPr>
            </w:pPr>
            <w:r>
              <w:rPr>
                <w:rFonts w:hint="eastAsia" w:ascii="FangSong_GB2312"/>
                <w:sz w:val="21"/>
                <w:szCs w:val="21"/>
              </w:rPr>
              <w:t>执行</w:t>
            </w:r>
          </w:p>
          <w:p w14:paraId="3FEAF1A2">
            <w:pPr>
              <w:spacing w:line="260" w:lineRule="exact"/>
              <w:ind w:left="158" w:leftChars="50" w:right="158" w:rightChars="50"/>
              <w:jc w:val="center"/>
              <w:rPr>
                <w:rFonts w:hint="eastAsia" w:ascii="FangSong_GB2312"/>
                <w:sz w:val="21"/>
                <w:szCs w:val="21"/>
              </w:rPr>
            </w:pPr>
            <w:r>
              <w:rPr>
                <w:rFonts w:hint="eastAsia" w:ascii="FangSong_GB2312"/>
                <w:sz w:val="21"/>
                <w:szCs w:val="21"/>
              </w:rPr>
              <w:t>有效性</w:t>
            </w:r>
          </w:p>
        </w:tc>
        <w:tc>
          <w:tcPr>
            <w:tcW w:w="645" w:type="dxa"/>
            <w:noWrap w:val="0"/>
            <w:tcMar>
              <w:top w:w="10" w:type="dxa"/>
              <w:left w:w="10" w:type="dxa"/>
              <w:bottom w:w="0" w:type="dxa"/>
              <w:right w:w="10" w:type="dxa"/>
            </w:tcMar>
            <w:vAlign w:val="center"/>
          </w:tcPr>
          <w:p w14:paraId="400B0459">
            <w:pPr>
              <w:spacing w:line="260" w:lineRule="exact"/>
              <w:ind w:left="158" w:leftChars="50" w:right="158" w:rightChars="50"/>
              <w:rPr>
                <w:rFonts w:hint="eastAsia" w:ascii="FangSong_GB2312"/>
                <w:sz w:val="21"/>
                <w:szCs w:val="21"/>
              </w:rPr>
            </w:pPr>
            <w:r>
              <w:rPr>
                <w:rFonts w:hint="eastAsia" w:ascii="FangSong_GB2312"/>
                <w:sz w:val="21"/>
                <w:szCs w:val="21"/>
              </w:rPr>
              <w:t>7</w:t>
            </w:r>
          </w:p>
        </w:tc>
        <w:tc>
          <w:tcPr>
            <w:tcW w:w="2084" w:type="dxa"/>
            <w:noWrap w:val="0"/>
            <w:tcMar>
              <w:top w:w="10" w:type="dxa"/>
              <w:left w:w="10" w:type="dxa"/>
              <w:bottom w:w="0" w:type="dxa"/>
              <w:right w:w="10" w:type="dxa"/>
            </w:tcMar>
            <w:vAlign w:val="center"/>
          </w:tcPr>
          <w:p w14:paraId="3CCAC99E">
            <w:pPr>
              <w:spacing w:line="260" w:lineRule="exact"/>
              <w:ind w:left="158" w:leftChars="50" w:right="158" w:rightChars="50"/>
              <w:rPr>
                <w:rFonts w:hint="eastAsia" w:ascii="FangSong_GB2312"/>
                <w:sz w:val="21"/>
                <w:szCs w:val="21"/>
              </w:rPr>
            </w:pPr>
            <w:r>
              <w:rPr>
                <w:rFonts w:hint="eastAsia" w:ascii="FangSong_GB2312"/>
                <w:sz w:val="21"/>
                <w:szCs w:val="21"/>
              </w:rPr>
              <w:t>预算支出实施是否符合相关业务管理规定，用以反映和考核业务管理制度的有效执行情况。</w:t>
            </w:r>
          </w:p>
        </w:tc>
        <w:tc>
          <w:tcPr>
            <w:tcW w:w="2951" w:type="dxa"/>
            <w:noWrap w:val="0"/>
            <w:tcMar>
              <w:top w:w="10" w:type="dxa"/>
              <w:left w:w="10" w:type="dxa"/>
              <w:bottom w:w="0" w:type="dxa"/>
              <w:right w:w="10" w:type="dxa"/>
            </w:tcMar>
            <w:vAlign w:val="center"/>
          </w:tcPr>
          <w:p w14:paraId="417456A6">
            <w:pPr>
              <w:spacing w:line="260" w:lineRule="exact"/>
              <w:ind w:left="158" w:leftChars="50" w:right="158" w:rightChars="50"/>
              <w:rPr>
                <w:rFonts w:hint="eastAsia" w:ascii="FangSong_GB2312"/>
                <w:sz w:val="21"/>
                <w:szCs w:val="21"/>
              </w:rPr>
            </w:pPr>
            <w:r>
              <w:rPr>
                <w:rFonts w:hint="eastAsia" w:ascii="FangSong_GB2312"/>
                <w:sz w:val="21"/>
                <w:szCs w:val="21"/>
              </w:rPr>
              <w:t>评价要点：</w:t>
            </w:r>
            <w:r>
              <w:rPr>
                <w:rFonts w:hint="eastAsia" w:ascii="FangSong_GB2312"/>
                <w:sz w:val="21"/>
                <w:szCs w:val="21"/>
              </w:rPr>
              <w:br w:type="textWrapping"/>
            </w:r>
            <w:r>
              <w:rPr>
                <w:rFonts w:hint="eastAsia" w:ascii="FangSong_GB2312" w:hAnsi="宋体" w:cs="宋体"/>
                <w:sz w:val="21"/>
                <w:szCs w:val="21"/>
              </w:rPr>
              <w:t>①</w:t>
            </w:r>
            <w:r>
              <w:rPr>
                <w:rFonts w:hint="eastAsia" w:ascii="FangSong_GB2312"/>
                <w:sz w:val="21"/>
                <w:szCs w:val="21"/>
              </w:rPr>
              <w:t>是否遵守相关法律法规和相关管理规定；</w:t>
            </w:r>
            <w:r>
              <w:rPr>
                <w:rFonts w:hint="eastAsia" w:ascii="FangSong_GB2312"/>
                <w:sz w:val="21"/>
                <w:szCs w:val="21"/>
              </w:rPr>
              <w:br w:type="textWrapping"/>
            </w:r>
            <w:r>
              <w:rPr>
                <w:rFonts w:hint="eastAsia" w:ascii="FangSong_GB2312" w:hAnsi="宋体" w:cs="宋体"/>
                <w:sz w:val="21"/>
                <w:szCs w:val="21"/>
              </w:rPr>
              <w:t>②</w:t>
            </w:r>
            <w:r>
              <w:rPr>
                <w:rFonts w:hint="eastAsia" w:ascii="FangSong_GB2312"/>
                <w:sz w:val="21"/>
                <w:szCs w:val="21"/>
              </w:rPr>
              <w:t>预算支出调整及支出调整手续是否完备；</w:t>
            </w:r>
            <w:r>
              <w:rPr>
                <w:rFonts w:hint="eastAsia" w:ascii="FangSong_GB2312"/>
                <w:sz w:val="21"/>
                <w:szCs w:val="21"/>
              </w:rPr>
              <w:br w:type="textWrapping"/>
            </w:r>
            <w:r>
              <w:rPr>
                <w:rFonts w:hint="eastAsia" w:ascii="FangSong_GB2312" w:hAnsi="宋体" w:cs="宋体"/>
                <w:sz w:val="21"/>
                <w:szCs w:val="21"/>
              </w:rPr>
              <w:t>③</w:t>
            </w:r>
            <w:r>
              <w:rPr>
                <w:rFonts w:hint="eastAsia" w:ascii="FangSong_GB2312"/>
                <w:sz w:val="21"/>
                <w:szCs w:val="21"/>
              </w:rPr>
              <w:t>预算支出合同书、验收报告、技术鉴定等资料是否齐全并及时归档；</w:t>
            </w:r>
            <w:r>
              <w:rPr>
                <w:rFonts w:hint="eastAsia" w:ascii="FangSong_GB2312"/>
                <w:sz w:val="21"/>
                <w:szCs w:val="21"/>
              </w:rPr>
              <w:br w:type="textWrapping"/>
            </w:r>
            <w:r>
              <w:rPr>
                <w:rFonts w:hint="eastAsia" w:ascii="FangSong_GB2312" w:hAnsi="宋体" w:cs="宋体"/>
                <w:sz w:val="21"/>
                <w:szCs w:val="21"/>
              </w:rPr>
              <w:t>④</w:t>
            </w:r>
            <w:r>
              <w:rPr>
                <w:rFonts w:hint="eastAsia" w:ascii="FangSong_GB2312"/>
                <w:sz w:val="21"/>
                <w:szCs w:val="21"/>
              </w:rPr>
              <w:t>预算支出实施的人员条件、场地设备、信息支撑等是否落实到位。</w:t>
            </w:r>
          </w:p>
        </w:tc>
        <w:tc>
          <w:tcPr>
            <w:tcW w:w="633" w:type="dxa"/>
            <w:noWrap w:val="0"/>
            <w:tcMar>
              <w:top w:w="10" w:type="dxa"/>
              <w:left w:w="10" w:type="dxa"/>
              <w:bottom w:w="0" w:type="dxa"/>
              <w:right w:w="10" w:type="dxa"/>
            </w:tcMar>
            <w:vAlign w:val="center"/>
          </w:tcPr>
          <w:p w14:paraId="1187F156">
            <w:pPr>
              <w:spacing w:line="260" w:lineRule="exact"/>
              <w:ind w:left="158" w:leftChars="50" w:right="158" w:rightChars="50"/>
              <w:rPr>
                <w:rFonts w:hint="eastAsia" w:ascii="FangSong_GB2312" w:eastAsia="宋体"/>
                <w:sz w:val="21"/>
                <w:szCs w:val="21"/>
                <w:lang w:val="en-US" w:eastAsia="zh-CN"/>
              </w:rPr>
            </w:pPr>
            <w:r>
              <w:rPr>
                <w:rFonts w:hint="eastAsia" w:ascii="FangSong_GB2312" w:eastAsia="宋体"/>
                <w:sz w:val="21"/>
                <w:szCs w:val="21"/>
                <w:lang w:val="en-US" w:eastAsia="zh-CN"/>
              </w:rPr>
              <w:t>7</w:t>
            </w:r>
          </w:p>
        </w:tc>
      </w:tr>
      <w:tr w14:paraId="70BF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1" w:hRule="atLeast"/>
          <w:jc w:val="center"/>
        </w:trPr>
        <w:tc>
          <w:tcPr>
            <w:tcW w:w="801" w:type="dxa"/>
            <w:vMerge w:val="restart"/>
            <w:noWrap/>
            <w:tcMar>
              <w:top w:w="10" w:type="dxa"/>
              <w:left w:w="10" w:type="dxa"/>
              <w:bottom w:w="0" w:type="dxa"/>
              <w:right w:w="10" w:type="dxa"/>
            </w:tcMar>
            <w:textDirection w:val="tbRlV"/>
            <w:vAlign w:val="center"/>
          </w:tcPr>
          <w:p w14:paraId="1D2BB73D">
            <w:pPr>
              <w:jc w:val="center"/>
              <w:rPr>
                <w:rFonts w:hint="eastAsia" w:ascii="FangSong_GB2312"/>
                <w:sz w:val="21"/>
                <w:szCs w:val="21"/>
              </w:rPr>
            </w:pPr>
            <w:r>
              <w:rPr>
                <w:rFonts w:hint="eastAsia" w:ascii="FangSong_GB2312"/>
                <w:sz w:val="21"/>
                <w:szCs w:val="21"/>
              </w:rPr>
              <w:t>产   出</w:t>
            </w:r>
          </w:p>
        </w:tc>
        <w:tc>
          <w:tcPr>
            <w:tcW w:w="749" w:type="dxa"/>
            <w:noWrap w:val="0"/>
            <w:tcMar>
              <w:top w:w="10" w:type="dxa"/>
              <w:left w:w="10" w:type="dxa"/>
              <w:bottom w:w="0" w:type="dxa"/>
              <w:right w:w="10" w:type="dxa"/>
            </w:tcMar>
            <w:vAlign w:val="center"/>
          </w:tcPr>
          <w:p w14:paraId="2F5BD0D5">
            <w:pPr>
              <w:jc w:val="center"/>
              <w:rPr>
                <w:rFonts w:hint="eastAsia" w:ascii="FangSong_GB2312"/>
                <w:sz w:val="21"/>
                <w:szCs w:val="21"/>
              </w:rPr>
            </w:pPr>
            <w:r>
              <w:rPr>
                <w:rFonts w:hint="eastAsia" w:ascii="FangSong_GB2312"/>
                <w:sz w:val="21"/>
                <w:szCs w:val="21"/>
              </w:rPr>
              <w:t>产出</w:t>
            </w:r>
          </w:p>
          <w:p w14:paraId="1D1FBB14">
            <w:pPr>
              <w:jc w:val="center"/>
              <w:rPr>
                <w:rFonts w:hint="eastAsia" w:ascii="FangSong_GB2312"/>
                <w:sz w:val="21"/>
                <w:szCs w:val="21"/>
              </w:rPr>
            </w:pPr>
            <w:r>
              <w:rPr>
                <w:rFonts w:hint="eastAsia" w:ascii="FangSong_GB2312"/>
                <w:sz w:val="21"/>
                <w:szCs w:val="21"/>
              </w:rPr>
              <w:t>数量</w:t>
            </w:r>
          </w:p>
        </w:tc>
        <w:tc>
          <w:tcPr>
            <w:tcW w:w="999" w:type="dxa"/>
            <w:noWrap w:val="0"/>
            <w:tcMar>
              <w:top w:w="10" w:type="dxa"/>
              <w:left w:w="10" w:type="dxa"/>
              <w:bottom w:w="0" w:type="dxa"/>
              <w:right w:w="10" w:type="dxa"/>
            </w:tcMar>
            <w:vAlign w:val="center"/>
          </w:tcPr>
          <w:p w14:paraId="572B2D39">
            <w:pPr>
              <w:spacing w:line="260" w:lineRule="exact"/>
              <w:ind w:left="158" w:leftChars="50" w:right="158" w:rightChars="50"/>
              <w:jc w:val="center"/>
              <w:rPr>
                <w:rFonts w:hint="eastAsia" w:ascii="FangSong_GB2312"/>
                <w:sz w:val="21"/>
                <w:szCs w:val="21"/>
              </w:rPr>
            </w:pPr>
            <w:r>
              <w:rPr>
                <w:rFonts w:hint="eastAsia" w:ascii="FangSong_GB2312"/>
                <w:sz w:val="21"/>
                <w:szCs w:val="21"/>
              </w:rPr>
              <w:t>实际</w:t>
            </w:r>
          </w:p>
          <w:p w14:paraId="650C1A2A">
            <w:pPr>
              <w:spacing w:line="260" w:lineRule="exact"/>
              <w:ind w:left="158" w:leftChars="50" w:right="158" w:rightChars="50"/>
              <w:jc w:val="center"/>
              <w:rPr>
                <w:rFonts w:hint="eastAsia" w:ascii="FangSong_GB2312"/>
                <w:sz w:val="21"/>
                <w:szCs w:val="21"/>
              </w:rPr>
            </w:pPr>
            <w:r>
              <w:rPr>
                <w:rFonts w:hint="eastAsia" w:ascii="FangSong_GB2312"/>
                <w:sz w:val="21"/>
                <w:szCs w:val="21"/>
              </w:rPr>
              <w:t>完成率</w:t>
            </w:r>
          </w:p>
        </w:tc>
        <w:tc>
          <w:tcPr>
            <w:tcW w:w="645" w:type="dxa"/>
            <w:noWrap w:val="0"/>
            <w:tcMar>
              <w:top w:w="10" w:type="dxa"/>
              <w:left w:w="10" w:type="dxa"/>
              <w:bottom w:w="0" w:type="dxa"/>
              <w:right w:w="10" w:type="dxa"/>
            </w:tcMar>
            <w:vAlign w:val="center"/>
          </w:tcPr>
          <w:p w14:paraId="5B4480A5">
            <w:pPr>
              <w:spacing w:line="260" w:lineRule="exact"/>
              <w:ind w:left="158" w:leftChars="50" w:right="158" w:rightChars="50"/>
              <w:rPr>
                <w:rFonts w:ascii="FangSong_GB2312"/>
                <w:sz w:val="21"/>
                <w:szCs w:val="21"/>
              </w:rPr>
            </w:pPr>
            <w:r>
              <w:rPr>
                <w:rFonts w:hint="eastAsia" w:ascii="FangSong_GB2312"/>
                <w:sz w:val="21"/>
                <w:szCs w:val="21"/>
              </w:rPr>
              <w:t>13</w:t>
            </w:r>
          </w:p>
        </w:tc>
        <w:tc>
          <w:tcPr>
            <w:tcW w:w="2084" w:type="dxa"/>
            <w:noWrap w:val="0"/>
            <w:tcMar>
              <w:top w:w="10" w:type="dxa"/>
              <w:left w:w="10" w:type="dxa"/>
              <w:bottom w:w="0" w:type="dxa"/>
              <w:right w:w="10" w:type="dxa"/>
            </w:tcMar>
            <w:vAlign w:val="center"/>
          </w:tcPr>
          <w:p w14:paraId="539AB5CB">
            <w:pPr>
              <w:spacing w:line="260" w:lineRule="exact"/>
              <w:ind w:left="158" w:leftChars="50" w:right="158" w:rightChars="50"/>
              <w:rPr>
                <w:rFonts w:hint="eastAsia" w:ascii="FangSong_GB2312"/>
                <w:sz w:val="21"/>
                <w:szCs w:val="21"/>
              </w:rPr>
            </w:pPr>
            <w:r>
              <w:rPr>
                <w:rFonts w:hint="eastAsia" w:ascii="FangSong_GB2312"/>
                <w:sz w:val="21"/>
                <w:szCs w:val="21"/>
              </w:rPr>
              <w:t>预算支出实施的实际产出数与计划产出数的比率，用以反映和考核预算支出产出数量目标的实现程度。</w:t>
            </w:r>
          </w:p>
        </w:tc>
        <w:tc>
          <w:tcPr>
            <w:tcW w:w="2951" w:type="dxa"/>
            <w:noWrap w:val="0"/>
            <w:tcMar>
              <w:top w:w="10" w:type="dxa"/>
              <w:left w:w="10" w:type="dxa"/>
              <w:bottom w:w="0" w:type="dxa"/>
              <w:right w:w="10" w:type="dxa"/>
            </w:tcMar>
            <w:vAlign w:val="center"/>
          </w:tcPr>
          <w:p w14:paraId="4F52AFB7">
            <w:pPr>
              <w:spacing w:line="260" w:lineRule="exact"/>
              <w:ind w:left="158" w:leftChars="50" w:right="158" w:rightChars="50"/>
              <w:rPr>
                <w:rFonts w:hint="eastAsia" w:ascii="FangSong_GB2312"/>
                <w:sz w:val="21"/>
                <w:szCs w:val="21"/>
              </w:rPr>
            </w:pPr>
            <w:r>
              <w:rPr>
                <w:rFonts w:hint="eastAsia" w:ascii="FangSong_GB2312"/>
                <w:sz w:val="21"/>
                <w:szCs w:val="21"/>
              </w:rPr>
              <w:t>实际完成率=（实际产出数/计划产出数）×100%。</w:t>
            </w:r>
            <w:r>
              <w:rPr>
                <w:rFonts w:hint="eastAsia" w:ascii="FangSong_GB2312"/>
                <w:sz w:val="21"/>
                <w:szCs w:val="21"/>
              </w:rPr>
              <w:br w:type="textWrapping"/>
            </w:r>
            <w:r>
              <w:rPr>
                <w:rFonts w:hint="eastAsia" w:ascii="FangSong_GB2312"/>
                <w:sz w:val="21"/>
                <w:szCs w:val="21"/>
              </w:rPr>
              <w:t>实际产出数：一定时期（本年度或预算支出期）内预算支出实际产出的产品或提供的服务数量。</w:t>
            </w:r>
            <w:r>
              <w:rPr>
                <w:rFonts w:hint="eastAsia" w:ascii="FangSong_GB2312"/>
                <w:sz w:val="21"/>
                <w:szCs w:val="21"/>
              </w:rPr>
              <w:br w:type="textWrapping"/>
            </w:r>
            <w:r>
              <w:rPr>
                <w:rFonts w:hint="eastAsia" w:ascii="FangSong_GB2312"/>
                <w:sz w:val="21"/>
                <w:szCs w:val="21"/>
              </w:rPr>
              <w:t>计划产出数：预算支出绩效目标确定的在一定时期（本年度或预算支出期）内计划产出的产品或提供的服务数量。</w:t>
            </w:r>
          </w:p>
        </w:tc>
        <w:tc>
          <w:tcPr>
            <w:tcW w:w="633" w:type="dxa"/>
            <w:noWrap w:val="0"/>
            <w:tcMar>
              <w:top w:w="10" w:type="dxa"/>
              <w:left w:w="10" w:type="dxa"/>
              <w:bottom w:w="0" w:type="dxa"/>
              <w:right w:w="10" w:type="dxa"/>
            </w:tcMar>
            <w:vAlign w:val="center"/>
          </w:tcPr>
          <w:p w14:paraId="7D2853D0">
            <w:pPr>
              <w:spacing w:line="260" w:lineRule="exact"/>
              <w:ind w:left="158" w:leftChars="50" w:right="158" w:rightChars="50"/>
              <w:rPr>
                <w:rFonts w:hint="default" w:ascii="FangSong_GB2312" w:eastAsia="宋体"/>
                <w:sz w:val="21"/>
                <w:szCs w:val="21"/>
                <w:lang w:val="en-US" w:eastAsia="zh-CN"/>
              </w:rPr>
            </w:pPr>
            <w:r>
              <w:rPr>
                <w:rFonts w:hint="eastAsia" w:ascii="FangSong_GB2312" w:eastAsia="宋体"/>
                <w:sz w:val="21"/>
                <w:szCs w:val="21"/>
                <w:lang w:val="en-US" w:eastAsia="zh-CN"/>
              </w:rPr>
              <w:t>13</w:t>
            </w:r>
          </w:p>
        </w:tc>
      </w:tr>
      <w:tr w14:paraId="7144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7" w:hRule="atLeast"/>
          <w:jc w:val="center"/>
        </w:trPr>
        <w:tc>
          <w:tcPr>
            <w:tcW w:w="801" w:type="dxa"/>
            <w:vMerge w:val="continue"/>
            <w:noWrap/>
            <w:tcMar>
              <w:top w:w="10" w:type="dxa"/>
              <w:left w:w="10" w:type="dxa"/>
              <w:bottom w:w="0" w:type="dxa"/>
              <w:right w:w="10" w:type="dxa"/>
            </w:tcMar>
            <w:textDirection w:val="tbRlV"/>
            <w:vAlign w:val="center"/>
          </w:tcPr>
          <w:p w14:paraId="58506A5C">
            <w:pPr>
              <w:jc w:val="center"/>
              <w:rPr>
                <w:rFonts w:hint="eastAsia" w:ascii="FangSong_GB2312"/>
                <w:sz w:val="21"/>
                <w:szCs w:val="21"/>
              </w:rPr>
            </w:pPr>
          </w:p>
        </w:tc>
        <w:tc>
          <w:tcPr>
            <w:tcW w:w="749" w:type="dxa"/>
            <w:noWrap w:val="0"/>
            <w:tcMar>
              <w:top w:w="10" w:type="dxa"/>
              <w:left w:w="10" w:type="dxa"/>
              <w:bottom w:w="0" w:type="dxa"/>
              <w:right w:w="10" w:type="dxa"/>
            </w:tcMar>
            <w:vAlign w:val="center"/>
          </w:tcPr>
          <w:p w14:paraId="3A9235F9">
            <w:pPr>
              <w:jc w:val="center"/>
              <w:rPr>
                <w:rFonts w:hint="eastAsia" w:ascii="FangSong_GB2312"/>
                <w:sz w:val="21"/>
                <w:szCs w:val="21"/>
              </w:rPr>
            </w:pPr>
            <w:r>
              <w:rPr>
                <w:rFonts w:hint="eastAsia" w:ascii="FangSong_GB2312"/>
                <w:sz w:val="21"/>
                <w:szCs w:val="21"/>
              </w:rPr>
              <w:t>产出</w:t>
            </w:r>
          </w:p>
          <w:p w14:paraId="6E52EB6D">
            <w:pPr>
              <w:jc w:val="center"/>
              <w:rPr>
                <w:rFonts w:hint="eastAsia" w:ascii="FangSong_GB2312"/>
                <w:sz w:val="21"/>
                <w:szCs w:val="21"/>
              </w:rPr>
            </w:pPr>
            <w:r>
              <w:rPr>
                <w:rFonts w:hint="eastAsia" w:ascii="FangSong_GB2312"/>
                <w:sz w:val="21"/>
                <w:szCs w:val="21"/>
              </w:rPr>
              <w:t>质量</w:t>
            </w:r>
          </w:p>
        </w:tc>
        <w:tc>
          <w:tcPr>
            <w:tcW w:w="999" w:type="dxa"/>
            <w:noWrap w:val="0"/>
            <w:tcMar>
              <w:top w:w="10" w:type="dxa"/>
              <w:left w:w="10" w:type="dxa"/>
              <w:bottom w:w="0" w:type="dxa"/>
              <w:right w:w="10" w:type="dxa"/>
            </w:tcMar>
            <w:vAlign w:val="center"/>
          </w:tcPr>
          <w:p w14:paraId="1BDC03BE">
            <w:pPr>
              <w:spacing w:line="260" w:lineRule="exact"/>
              <w:ind w:left="158" w:leftChars="50" w:right="158" w:rightChars="50"/>
              <w:jc w:val="center"/>
              <w:rPr>
                <w:rFonts w:hint="eastAsia" w:ascii="FangSong_GB2312"/>
                <w:sz w:val="21"/>
                <w:szCs w:val="21"/>
              </w:rPr>
            </w:pPr>
            <w:r>
              <w:rPr>
                <w:rFonts w:hint="eastAsia" w:ascii="FangSong_GB2312"/>
                <w:sz w:val="21"/>
                <w:szCs w:val="21"/>
              </w:rPr>
              <w:t>质量</w:t>
            </w:r>
          </w:p>
          <w:p w14:paraId="5FC71653">
            <w:pPr>
              <w:spacing w:line="260" w:lineRule="exact"/>
              <w:ind w:left="158" w:leftChars="50" w:right="158" w:rightChars="50"/>
              <w:jc w:val="center"/>
              <w:rPr>
                <w:rFonts w:hint="eastAsia" w:ascii="FangSong_GB2312"/>
                <w:sz w:val="21"/>
                <w:szCs w:val="21"/>
              </w:rPr>
            </w:pPr>
            <w:r>
              <w:rPr>
                <w:rFonts w:hint="eastAsia" w:ascii="FangSong_GB2312"/>
                <w:sz w:val="21"/>
                <w:szCs w:val="21"/>
              </w:rPr>
              <w:t>达标率</w:t>
            </w:r>
          </w:p>
        </w:tc>
        <w:tc>
          <w:tcPr>
            <w:tcW w:w="645" w:type="dxa"/>
            <w:noWrap w:val="0"/>
            <w:tcMar>
              <w:top w:w="10" w:type="dxa"/>
              <w:left w:w="10" w:type="dxa"/>
              <w:bottom w:w="0" w:type="dxa"/>
              <w:right w:w="10" w:type="dxa"/>
            </w:tcMar>
            <w:vAlign w:val="center"/>
          </w:tcPr>
          <w:p w14:paraId="5ECDA5B7">
            <w:pPr>
              <w:spacing w:line="260" w:lineRule="exact"/>
              <w:ind w:left="158" w:leftChars="50" w:right="158" w:rightChars="50"/>
              <w:rPr>
                <w:rFonts w:ascii="FangSong_GB2312"/>
                <w:sz w:val="21"/>
                <w:szCs w:val="21"/>
              </w:rPr>
            </w:pPr>
            <w:r>
              <w:rPr>
                <w:rFonts w:hint="eastAsia" w:ascii="FangSong_GB2312"/>
                <w:sz w:val="21"/>
                <w:szCs w:val="21"/>
              </w:rPr>
              <w:t>12</w:t>
            </w:r>
          </w:p>
        </w:tc>
        <w:tc>
          <w:tcPr>
            <w:tcW w:w="2084" w:type="dxa"/>
            <w:noWrap w:val="0"/>
            <w:tcMar>
              <w:top w:w="10" w:type="dxa"/>
              <w:left w:w="10" w:type="dxa"/>
              <w:bottom w:w="0" w:type="dxa"/>
              <w:right w:w="10" w:type="dxa"/>
            </w:tcMar>
            <w:vAlign w:val="center"/>
          </w:tcPr>
          <w:p w14:paraId="5971CA0A">
            <w:pPr>
              <w:spacing w:line="260" w:lineRule="exact"/>
              <w:ind w:left="158" w:leftChars="50" w:right="158" w:rightChars="50"/>
              <w:rPr>
                <w:rFonts w:hint="eastAsia" w:ascii="FangSong_GB2312"/>
                <w:sz w:val="21"/>
                <w:szCs w:val="21"/>
              </w:rPr>
            </w:pPr>
            <w:r>
              <w:rPr>
                <w:rFonts w:hint="eastAsia" w:ascii="FangSong_GB2312"/>
                <w:sz w:val="21"/>
                <w:szCs w:val="21"/>
              </w:rPr>
              <w:t>预算支出完成的质量达标产出数与实际产出数的比率，用以反映和考核预算支出产出质量目标的实现程度。</w:t>
            </w:r>
          </w:p>
        </w:tc>
        <w:tc>
          <w:tcPr>
            <w:tcW w:w="2951" w:type="dxa"/>
            <w:noWrap w:val="0"/>
            <w:tcMar>
              <w:top w:w="10" w:type="dxa"/>
              <w:left w:w="10" w:type="dxa"/>
              <w:bottom w:w="0" w:type="dxa"/>
              <w:right w:w="10" w:type="dxa"/>
            </w:tcMar>
            <w:vAlign w:val="center"/>
          </w:tcPr>
          <w:p w14:paraId="1541EEF6">
            <w:pPr>
              <w:spacing w:line="260" w:lineRule="exact"/>
              <w:ind w:left="158" w:leftChars="50" w:right="158" w:rightChars="50"/>
              <w:rPr>
                <w:rFonts w:hint="eastAsia" w:ascii="FangSong_GB2312"/>
                <w:sz w:val="21"/>
                <w:szCs w:val="21"/>
              </w:rPr>
            </w:pPr>
            <w:r>
              <w:rPr>
                <w:rFonts w:hint="eastAsia" w:ascii="FangSong_GB2312"/>
                <w:sz w:val="21"/>
                <w:szCs w:val="21"/>
              </w:rPr>
              <w:t>质量达标率=（质量达标产出数/实际产出数）×100%。</w:t>
            </w:r>
            <w:r>
              <w:rPr>
                <w:rFonts w:hint="eastAsia" w:ascii="FangSong_GB2312"/>
                <w:sz w:val="21"/>
                <w:szCs w:val="21"/>
              </w:rPr>
              <w:br w:type="textWrapping"/>
            </w:r>
            <w:r>
              <w:rPr>
                <w:rFonts w:hint="eastAsia" w:ascii="FangSong_GB2312"/>
                <w:sz w:val="21"/>
                <w:szCs w:val="21"/>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c>
          <w:tcPr>
            <w:tcW w:w="633" w:type="dxa"/>
            <w:noWrap w:val="0"/>
            <w:tcMar>
              <w:top w:w="10" w:type="dxa"/>
              <w:left w:w="10" w:type="dxa"/>
              <w:bottom w:w="0" w:type="dxa"/>
              <w:right w:w="10" w:type="dxa"/>
            </w:tcMar>
            <w:vAlign w:val="center"/>
          </w:tcPr>
          <w:p w14:paraId="3BEDCE08">
            <w:pPr>
              <w:spacing w:line="260" w:lineRule="exact"/>
              <w:ind w:left="158" w:leftChars="50" w:right="158" w:rightChars="50"/>
              <w:rPr>
                <w:rFonts w:hint="default" w:ascii="FangSong_GB2312" w:eastAsia="宋体"/>
                <w:sz w:val="21"/>
                <w:szCs w:val="21"/>
                <w:lang w:val="en-US" w:eastAsia="zh-CN"/>
              </w:rPr>
            </w:pPr>
            <w:r>
              <w:rPr>
                <w:rFonts w:hint="eastAsia" w:ascii="FangSong_GB2312" w:eastAsia="宋体"/>
                <w:sz w:val="21"/>
                <w:szCs w:val="21"/>
                <w:lang w:val="en-US" w:eastAsia="zh-CN"/>
              </w:rPr>
              <w:t>12</w:t>
            </w:r>
          </w:p>
        </w:tc>
      </w:tr>
      <w:tr w14:paraId="06D6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jc w:val="center"/>
        </w:trPr>
        <w:tc>
          <w:tcPr>
            <w:tcW w:w="801" w:type="dxa"/>
            <w:vMerge w:val="continue"/>
            <w:noWrap w:val="0"/>
            <w:vAlign w:val="center"/>
          </w:tcPr>
          <w:p w14:paraId="2F07B69D">
            <w:pPr>
              <w:rPr>
                <w:rFonts w:hint="eastAsia" w:ascii="FangSong_GB2312"/>
                <w:sz w:val="21"/>
                <w:szCs w:val="21"/>
              </w:rPr>
            </w:pPr>
          </w:p>
        </w:tc>
        <w:tc>
          <w:tcPr>
            <w:tcW w:w="749" w:type="dxa"/>
            <w:noWrap w:val="0"/>
            <w:vAlign w:val="center"/>
          </w:tcPr>
          <w:p w14:paraId="653123F3">
            <w:pPr>
              <w:jc w:val="center"/>
              <w:rPr>
                <w:rFonts w:hint="eastAsia" w:ascii="FangSong_GB2312"/>
                <w:sz w:val="21"/>
                <w:szCs w:val="21"/>
              </w:rPr>
            </w:pPr>
            <w:r>
              <w:rPr>
                <w:rFonts w:hint="eastAsia" w:ascii="FangSong_GB2312"/>
                <w:sz w:val="21"/>
                <w:szCs w:val="21"/>
              </w:rPr>
              <w:t>产出</w:t>
            </w:r>
          </w:p>
          <w:p w14:paraId="6F8F519D">
            <w:pPr>
              <w:jc w:val="center"/>
              <w:rPr>
                <w:rFonts w:hint="eastAsia" w:ascii="FangSong_GB2312"/>
                <w:sz w:val="21"/>
                <w:szCs w:val="21"/>
              </w:rPr>
            </w:pPr>
            <w:r>
              <w:rPr>
                <w:rFonts w:hint="eastAsia" w:ascii="FangSong_GB2312"/>
                <w:sz w:val="21"/>
                <w:szCs w:val="21"/>
              </w:rPr>
              <w:t>时效</w:t>
            </w:r>
          </w:p>
        </w:tc>
        <w:tc>
          <w:tcPr>
            <w:tcW w:w="999" w:type="dxa"/>
            <w:noWrap w:val="0"/>
            <w:tcMar>
              <w:top w:w="10" w:type="dxa"/>
              <w:left w:w="10" w:type="dxa"/>
              <w:bottom w:w="0" w:type="dxa"/>
              <w:right w:w="10" w:type="dxa"/>
            </w:tcMar>
            <w:vAlign w:val="center"/>
          </w:tcPr>
          <w:p w14:paraId="6C7494AE">
            <w:pPr>
              <w:spacing w:line="260" w:lineRule="exact"/>
              <w:ind w:left="158" w:leftChars="50" w:right="158" w:rightChars="50"/>
              <w:jc w:val="center"/>
              <w:rPr>
                <w:rFonts w:hint="eastAsia" w:ascii="FangSong_GB2312"/>
                <w:sz w:val="21"/>
                <w:szCs w:val="21"/>
              </w:rPr>
            </w:pPr>
            <w:r>
              <w:rPr>
                <w:rFonts w:hint="eastAsia" w:ascii="FangSong_GB2312"/>
                <w:sz w:val="21"/>
                <w:szCs w:val="21"/>
              </w:rPr>
              <w:t>完成</w:t>
            </w:r>
          </w:p>
          <w:p w14:paraId="6081FE52">
            <w:pPr>
              <w:spacing w:line="260" w:lineRule="exact"/>
              <w:ind w:left="158" w:leftChars="50" w:right="158" w:rightChars="50"/>
              <w:jc w:val="center"/>
              <w:rPr>
                <w:rFonts w:hint="eastAsia" w:ascii="FangSong_GB2312"/>
                <w:sz w:val="21"/>
                <w:szCs w:val="21"/>
              </w:rPr>
            </w:pPr>
            <w:r>
              <w:rPr>
                <w:rFonts w:hint="eastAsia" w:ascii="FangSong_GB2312"/>
                <w:sz w:val="21"/>
                <w:szCs w:val="21"/>
              </w:rPr>
              <w:t>及时性</w:t>
            </w:r>
          </w:p>
        </w:tc>
        <w:tc>
          <w:tcPr>
            <w:tcW w:w="645" w:type="dxa"/>
            <w:noWrap w:val="0"/>
            <w:tcMar>
              <w:top w:w="10" w:type="dxa"/>
              <w:left w:w="10" w:type="dxa"/>
              <w:bottom w:w="0" w:type="dxa"/>
              <w:right w:w="10" w:type="dxa"/>
            </w:tcMar>
            <w:vAlign w:val="center"/>
          </w:tcPr>
          <w:p w14:paraId="316A300E">
            <w:pPr>
              <w:spacing w:line="260" w:lineRule="exact"/>
              <w:ind w:left="158" w:leftChars="50" w:right="158" w:rightChars="50"/>
              <w:rPr>
                <w:rFonts w:hint="eastAsia" w:ascii="FangSong_GB2312"/>
                <w:sz w:val="21"/>
                <w:szCs w:val="21"/>
              </w:rPr>
            </w:pPr>
            <w:r>
              <w:rPr>
                <w:rFonts w:hint="eastAsia" w:ascii="FangSong_GB2312"/>
                <w:sz w:val="21"/>
                <w:szCs w:val="21"/>
              </w:rPr>
              <w:t>5</w:t>
            </w:r>
          </w:p>
        </w:tc>
        <w:tc>
          <w:tcPr>
            <w:tcW w:w="2084" w:type="dxa"/>
            <w:noWrap w:val="0"/>
            <w:tcMar>
              <w:top w:w="10" w:type="dxa"/>
              <w:left w:w="10" w:type="dxa"/>
              <w:bottom w:w="0" w:type="dxa"/>
              <w:right w:w="10" w:type="dxa"/>
            </w:tcMar>
            <w:vAlign w:val="center"/>
          </w:tcPr>
          <w:p w14:paraId="71BCA026">
            <w:pPr>
              <w:spacing w:line="260" w:lineRule="exact"/>
              <w:ind w:left="158" w:leftChars="50" w:right="158" w:rightChars="50"/>
              <w:rPr>
                <w:rFonts w:hint="eastAsia" w:ascii="FangSong_GB2312"/>
                <w:sz w:val="21"/>
                <w:szCs w:val="21"/>
              </w:rPr>
            </w:pPr>
            <w:r>
              <w:rPr>
                <w:rFonts w:hint="eastAsia" w:ascii="FangSong_GB2312"/>
                <w:sz w:val="21"/>
                <w:szCs w:val="21"/>
              </w:rPr>
              <w:t>预算支出实际完成时间与计划完成时间的比较，用以反映和考核预算支出产出时效目标的实现程度。</w:t>
            </w:r>
          </w:p>
        </w:tc>
        <w:tc>
          <w:tcPr>
            <w:tcW w:w="2951" w:type="dxa"/>
            <w:noWrap w:val="0"/>
            <w:tcMar>
              <w:top w:w="10" w:type="dxa"/>
              <w:left w:w="10" w:type="dxa"/>
              <w:bottom w:w="0" w:type="dxa"/>
              <w:right w:w="10" w:type="dxa"/>
            </w:tcMar>
            <w:vAlign w:val="center"/>
          </w:tcPr>
          <w:p w14:paraId="5F87E94D">
            <w:pPr>
              <w:spacing w:line="260" w:lineRule="exact"/>
              <w:ind w:left="158" w:leftChars="50" w:right="158" w:rightChars="50"/>
              <w:rPr>
                <w:rFonts w:hint="eastAsia" w:ascii="FangSong_GB2312"/>
                <w:sz w:val="21"/>
                <w:szCs w:val="21"/>
              </w:rPr>
            </w:pPr>
            <w:r>
              <w:rPr>
                <w:rFonts w:hint="eastAsia" w:ascii="FangSong_GB2312"/>
                <w:sz w:val="21"/>
                <w:szCs w:val="21"/>
              </w:rPr>
              <w:t>实际完成时间：预算支出实施单位完成该预算支出实际所耗用的时间。</w:t>
            </w:r>
            <w:r>
              <w:rPr>
                <w:rFonts w:hint="eastAsia" w:ascii="FangSong_GB2312"/>
                <w:sz w:val="21"/>
                <w:szCs w:val="21"/>
              </w:rPr>
              <w:br w:type="textWrapping"/>
            </w:r>
            <w:r>
              <w:rPr>
                <w:rFonts w:hint="eastAsia" w:ascii="FangSong_GB2312"/>
                <w:sz w:val="21"/>
                <w:szCs w:val="21"/>
              </w:rPr>
              <w:t>计划完成时间：按照预算支出实施计划或相关规定完成该预算支出所需的时间。</w:t>
            </w:r>
          </w:p>
        </w:tc>
        <w:tc>
          <w:tcPr>
            <w:tcW w:w="633" w:type="dxa"/>
            <w:noWrap w:val="0"/>
            <w:tcMar>
              <w:top w:w="10" w:type="dxa"/>
              <w:left w:w="10" w:type="dxa"/>
              <w:bottom w:w="0" w:type="dxa"/>
              <w:right w:w="10" w:type="dxa"/>
            </w:tcMar>
            <w:vAlign w:val="center"/>
          </w:tcPr>
          <w:p w14:paraId="57219A33">
            <w:pPr>
              <w:spacing w:line="260" w:lineRule="exact"/>
              <w:ind w:left="158" w:leftChars="50" w:right="158" w:rightChars="50"/>
              <w:rPr>
                <w:rFonts w:hint="eastAsia" w:ascii="FangSong_GB2312" w:eastAsia="宋体"/>
                <w:sz w:val="21"/>
                <w:szCs w:val="21"/>
                <w:lang w:val="en-US" w:eastAsia="zh-CN"/>
              </w:rPr>
            </w:pPr>
            <w:r>
              <w:rPr>
                <w:rFonts w:hint="eastAsia" w:ascii="FangSong_GB2312" w:eastAsia="宋体"/>
                <w:sz w:val="21"/>
                <w:szCs w:val="21"/>
                <w:lang w:val="en-US" w:eastAsia="zh-CN"/>
              </w:rPr>
              <w:t>5</w:t>
            </w:r>
          </w:p>
        </w:tc>
      </w:tr>
      <w:tr w14:paraId="4DC1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continue"/>
            <w:noWrap w:val="0"/>
            <w:vAlign w:val="center"/>
          </w:tcPr>
          <w:p w14:paraId="173577C9">
            <w:pPr>
              <w:spacing w:line="500" w:lineRule="exact"/>
              <w:ind w:left="113"/>
              <w:jc w:val="center"/>
              <w:rPr>
                <w:rFonts w:hint="eastAsia" w:ascii="FangSong_GB2312"/>
                <w:sz w:val="21"/>
                <w:szCs w:val="21"/>
              </w:rPr>
            </w:pPr>
          </w:p>
        </w:tc>
        <w:tc>
          <w:tcPr>
            <w:tcW w:w="749" w:type="dxa"/>
            <w:noWrap w:val="0"/>
            <w:vAlign w:val="center"/>
          </w:tcPr>
          <w:p w14:paraId="0E66E593">
            <w:pPr>
              <w:jc w:val="center"/>
              <w:rPr>
                <w:rFonts w:hint="eastAsia" w:ascii="FangSong_GB2312"/>
                <w:sz w:val="21"/>
                <w:szCs w:val="21"/>
              </w:rPr>
            </w:pPr>
            <w:r>
              <w:rPr>
                <w:rFonts w:hint="eastAsia" w:ascii="FangSong_GB2312"/>
                <w:sz w:val="21"/>
                <w:szCs w:val="21"/>
              </w:rPr>
              <w:t>产出</w:t>
            </w:r>
          </w:p>
          <w:p w14:paraId="612C1A36">
            <w:pPr>
              <w:jc w:val="center"/>
              <w:rPr>
                <w:rFonts w:hint="eastAsia" w:ascii="FangSong_GB2312"/>
                <w:sz w:val="21"/>
                <w:szCs w:val="21"/>
              </w:rPr>
            </w:pPr>
            <w:r>
              <w:rPr>
                <w:rFonts w:hint="eastAsia" w:ascii="FangSong_GB2312"/>
                <w:sz w:val="21"/>
                <w:szCs w:val="21"/>
              </w:rPr>
              <w:t>成本</w:t>
            </w:r>
          </w:p>
        </w:tc>
        <w:tc>
          <w:tcPr>
            <w:tcW w:w="999" w:type="dxa"/>
            <w:noWrap w:val="0"/>
            <w:tcMar>
              <w:top w:w="10" w:type="dxa"/>
              <w:left w:w="10" w:type="dxa"/>
              <w:bottom w:w="0" w:type="dxa"/>
              <w:right w:w="10" w:type="dxa"/>
            </w:tcMar>
            <w:vAlign w:val="center"/>
          </w:tcPr>
          <w:p w14:paraId="240F28D1">
            <w:pPr>
              <w:spacing w:line="260" w:lineRule="exact"/>
              <w:ind w:left="158" w:leftChars="50" w:right="158" w:rightChars="50"/>
              <w:jc w:val="center"/>
              <w:rPr>
                <w:rFonts w:hint="eastAsia" w:ascii="FangSong_GB2312"/>
                <w:sz w:val="21"/>
                <w:szCs w:val="21"/>
              </w:rPr>
            </w:pPr>
            <w:r>
              <w:rPr>
                <w:rFonts w:hint="eastAsia" w:ascii="FangSong_GB2312"/>
                <w:sz w:val="21"/>
                <w:szCs w:val="21"/>
              </w:rPr>
              <w:t>成本</w:t>
            </w:r>
          </w:p>
          <w:p w14:paraId="745E72E9">
            <w:pPr>
              <w:spacing w:line="260" w:lineRule="exact"/>
              <w:ind w:left="158" w:leftChars="50" w:right="158" w:rightChars="50"/>
              <w:jc w:val="center"/>
              <w:rPr>
                <w:rFonts w:hint="eastAsia" w:ascii="FangSong_GB2312"/>
                <w:sz w:val="21"/>
                <w:szCs w:val="21"/>
              </w:rPr>
            </w:pPr>
            <w:r>
              <w:rPr>
                <w:rFonts w:hint="eastAsia" w:ascii="FangSong_GB2312"/>
                <w:sz w:val="21"/>
                <w:szCs w:val="21"/>
              </w:rPr>
              <w:t>节约率</w:t>
            </w:r>
          </w:p>
        </w:tc>
        <w:tc>
          <w:tcPr>
            <w:tcW w:w="645" w:type="dxa"/>
            <w:noWrap w:val="0"/>
            <w:tcMar>
              <w:top w:w="10" w:type="dxa"/>
              <w:left w:w="10" w:type="dxa"/>
              <w:bottom w:w="0" w:type="dxa"/>
              <w:right w:w="10" w:type="dxa"/>
            </w:tcMar>
            <w:vAlign w:val="center"/>
          </w:tcPr>
          <w:p w14:paraId="7C66EAA7">
            <w:pPr>
              <w:spacing w:line="260" w:lineRule="exact"/>
              <w:ind w:left="158" w:leftChars="50" w:right="158" w:rightChars="50"/>
              <w:rPr>
                <w:rFonts w:hint="eastAsia" w:ascii="FangSong_GB2312"/>
                <w:sz w:val="21"/>
                <w:szCs w:val="21"/>
              </w:rPr>
            </w:pPr>
            <w:r>
              <w:rPr>
                <w:rFonts w:hint="eastAsia" w:ascii="FangSong_GB2312"/>
                <w:sz w:val="21"/>
                <w:szCs w:val="21"/>
              </w:rPr>
              <w:t>5</w:t>
            </w:r>
          </w:p>
        </w:tc>
        <w:tc>
          <w:tcPr>
            <w:tcW w:w="2084" w:type="dxa"/>
            <w:noWrap w:val="0"/>
            <w:tcMar>
              <w:top w:w="10" w:type="dxa"/>
              <w:left w:w="10" w:type="dxa"/>
              <w:bottom w:w="0" w:type="dxa"/>
              <w:right w:w="10" w:type="dxa"/>
            </w:tcMar>
            <w:vAlign w:val="center"/>
          </w:tcPr>
          <w:p w14:paraId="23E3E1C0">
            <w:pPr>
              <w:spacing w:line="260" w:lineRule="exact"/>
              <w:ind w:left="158" w:leftChars="50" w:right="158" w:rightChars="50"/>
              <w:rPr>
                <w:rFonts w:hint="eastAsia" w:ascii="FangSong_GB2312"/>
                <w:sz w:val="21"/>
                <w:szCs w:val="21"/>
              </w:rPr>
            </w:pPr>
            <w:r>
              <w:rPr>
                <w:rFonts w:hint="eastAsia" w:ascii="FangSong_GB2312"/>
                <w:sz w:val="21"/>
                <w:szCs w:val="21"/>
              </w:rPr>
              <w:t>完成预算支出计划工作目标的实际节约成本与计划成本的比率，用以反映和考核预算支出的成本节约程度。</w:t>
            </w:r>
          </w:p>
        </w:tc>
        <w:tc>
          <w:tcPr>
            <w:tcW w:w="2951" w:type="dxa"/>
            <w:noWrap w:val="0"/>
            <w:tcMar>
              <w:top w:w="10" w:type="dxa"/>
              <w:left w:w="10" w:type="dxa"/>
              <w:bottom w:w="0" w:type="dxa"/>
              <w:right w:w="10" w:type="dxa"/>
            </w:tcMar>
            <w:vAlign w:val="center"/>
          </w:tcPr>
          <w:p w14:paraId="53D012B5">
            <w:pPr>
              <w:spacing w:line="260" w:lineRule="exact"/>
              <w:ind w:left="158" w:leftChars="50" w:right="158" w:rightChars="50"/>
              <w:rPr>
                <w:rFonts w:hint="eastAsia" w:ascii="FangSong_GB2312"/>
                <w:sz w:val="21"/>
                <w:szCs w:val="21"/>
              </w:rPr>
            </w:pPr>
            <w:r>
              <w:rPr>
                <w:rFonts w:hint="eastAsia" w:ascii="FangSong_GB2312"/>
                <w:sz w:val="21"/>
                <w:szCs w:val="21"/>
              </w:rPr>
              <w:t>成本节约率=[（计划成本-实际成本）/计划成本]×100%。</w:t>
            </w:r>
            <w:r>
              <w:rPr>
                <w:rFonts w:hint="eastAsia" w:ascii="FangSong_GB2312"/>
                <w:sz w:val="21"/>
                <w:szCs w:val="21"/>
              </w:rPr>
              <w:br w:type="textWrapping"/>
            </w:r>
            <w:r>
              <w:rPr>
                <w:rFonts w:hint="eastAsia" w:ascii="FangSong_GB2312"/>
                <w:sz w:val="21"/>
                <w:szCs w:val="21"/>
              </w:rPr>
              <w:t>实际成本：预算支出实施单位如期、保质、保量完成既定工作目标实际所耗费的支出。</w:t>
            </w:r>
            <w:r>
              <w:rPr>
                <w:rFonts w:hint="eastAsia" w:ascii="FangSong_GB2312"/>
                <w:sz w:val="21"/>
                <w:szCs w:val="21"/>
              </w:rPr>
              <w:br w:type="textWrapping"/>
            </w:r>
            <w:r>
              <w:rPr>
                <w:rFonts w:hint="eastAsia" w:ascii="FangSong_GB2312"/>
                <w:sz w:val="21"/>
                <w:szCs w:val="21"/>
              </w:rPr>
              <w:t>计划成本：预算支出实施单位为完成工作目标计划安排的支出，一般以预算支出预算为参考。</w:t>
            </w:r>
          </w:p>
        </w:tc>
        <w:tc>
          <w:tcPr>
            <w:tcW w:w="633" w:type="dxa"/>
            <w:noWrap w:val="0"/>
            <w:tcMar>
              <w:top w:w="10" w:type="dxa"/>
              <w:left w:w="10" w:type="dxa"/>
              <w:bottom w:w="0" w:type="dxa"/>
              <w:right w:w="10" w:type="dxa"/>
            </w:tcMar>
            <w:vAlign w:val="center"/>
          </w:tcPr>
          <w:p w14:paraId="025ED9CE">
            <w:pPr>
              <w:spacing w:line="260" w:lineRule="exact"/>
              <w:ind w:left="158" w:leftChars="50" w:right="158" w:rightChars="50"/>
              <w:rPr>
                <w:rFonts w:hint="eastAsia" w:ascii="FangSong_GB2312" w:eastAsia="宋体"/>
                <w:sz w:val="21"/>
                <w:szCs w:val="21"/>
                <w:lang w:val="en-US" w:eastAsia="zh-CN"/>
              </w:rPr>
            </w:pPr>
            <w:r>
              <w:rPr>
                <w:rFonts w:hint="eastAsia" w:ascii="FangSong_GB2312" w:eastAsia="宋体"/>
                <w:sz w:val="21"/>
                <w:szCs w:val="21"/>
                <w:lang w:val="en-US" w:eastAsia="zh-CN"/>
              </w:rPr>
              <w:t>5</w:t>
            </w:r>
          </w:p>
        </w:tc>
      </w:tr>
      <w:tr w14:paraId="4953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restart"/>
            <w:noWrap/>
            <w:tcMar>
              <w:top w:w="10" w:type="dxa"/>
              <w:left w:w="10" w:type="dxa"/>
              <w:bottom w:w="0" w:type="dxa"/>
              <w:right w:w="10" w:type="dxa"/>
            </w:tcMar>
            <w:textDirection w:val="tbRlV"/>
            <w:vAlign w:val="center"/>
          </w:tcPr>
          <w:p w14:paraId="19A514C1">
            <w:pPr>
              <w:jc w:val="center"/>
              <w:rPr>
                <w:rFonts w:hint="eastAsia" w:ascii="FangSong_GB2312"/>
                <w:sz w:val="21"/>
                <w:szCs w:val="21"/>
              </w:rPr>
            </w:pPr>
            <w:r>
              <w:rPr>
                <w:rFonts w:hint="eastAsia" w:ascii="FangSong_GB2312"/>
                <w:sz w:val="21"/>
                <w:szCs w:val="21"/>
              </w:rPr>
              <w:t>效   益</w:t>
            </w:r>
          </w:p>
        </w:tc>
        <w:tc>
          <w:tcPr>
            <w:tcW w:w="749" w:type="dxa"/>
            <w:vMerge w:val="restart"/>
            <w:noWrap w:val="0"/>
            <w:tcMar>
              <w:top w:w="10" w:type="dxa"/>
              <w:left w:w="10" w:type="dxa"/>
              <w:bottom w:w="0" w:type="dxa"/>
              <w:right w:w="10" w:type="dxa"/>
            </w:tcMar>
            <w:vAlign w:val="center"/>
          </w:tcPr>
          <w:p w14:paraId="7C53EA68">
            <w:pPr>
              <w:jc w:val="center"/>
              <w:rPr>
                <w:rFonts w:hint="eastAsia" w:ascii="FangSong_GB2312"/>
                <w:sz w:val="21"/>
                <w:szCs w:val="21"/>
              </w:rPr>
            </w:pPr>
            <w:r>
              <w:rPr>
                <w:rFonts w:hint="eastAsia" w:ascii="FangSong_GB2312"/>
                <w:sz w:val="21"/>
                <w:szCs w:val="21"/>
              </w:rPr>
              <w:t>预算</w:t>
            </w:r>
          </w:p>
          <w:p w14:paraId="5E11E907">
            <w:pPr>
              <w:jc w:val="center"/>
              <w:rPr>
                <w:rFonts w:hint="eastAsia" w:ascii="FangSong_GB2312"/>
                <w:sz w:val="21"/>
                <w:szCs w:val="21"/>
              </w:rPr>
            </w:pPr>
            <w:r>
              <w:rPr>
                <w:rFonts w:hint="eastAsia" w:ascii="FangSong_GB2312"/>
                <w:sz w:val="21"/>
                <w:szCs w:val="21"/>
              </w:rPr>
              <w:t>支出</w:t>
            </w:r>
            <w:r>
              <w:rPr>
                <w:rFonts w:hint="eastAsia" w:ascii="FangSong_GB2312"/>
                <w:sz w:val="21"/>
                <w:szCs w:val="21"/>
              </w:rPr>
              <w:br w:type="textWrapping"/>
            </w:r>
            <w:r>
              <w:rPr>
                <w:rFonts w:hint="eastAsia" w:ascii="FangSong_GB2312"/>
                <w:sz w:val="21"/>
                <w:szCs w:val="21"/>
              </w:rPr>
              <w:t>效益</w:t>
            </w:r>
          </w:p>
        </w:tc>
        <w:tc>
          <w:tcPr>
            <w:tcW w:w="999" w:type="dxa"/>
            <w:noWrap w:val="0"/>
            <w:tcMar>
              <w:top w:w="10" w:type="dxa"/>
              <w:left w:w="10" w:type="dxa"/>
              <w:bottom w:w="0" w:type="dxa"/>
              <w:right w:w="10" w:type="dxa"/>
            </w:tcMar>
            <w:vAlign w:val="center"/>
          </w:tcPr>
          <w:p w14:paraId="55F9640B">
            <w:pPr>
              <w:spacing w:line="260" w:lineRule="exact"/>
              <w:ind w:left="158" w:leftChars="50" w:right="158" w:rightChars="50"/>
              <w:jc w:val="center"/>
              <w:rPr>
                <w:rFonts w:hint="eastAsia" w:ascii="FangSong_GB2312"/>
                <w:sz w:val="21"/>
                <w:szCs w:val="21"/>
              </w:rPr>
            </w:pPr>
            <w:r>
              <w:rPr>
                <w:rFonts w:hint="eastAsia" w:ascii="FangSong_GB2312"/>
                <w:sz w:val="21"/>
                <w:szCs w:val="21"/>
              </w:rPr>
              <w:t>实施</w:t>
            </w:r>
          </w:p>
          <w:p w14:paraId="38754B9D">
            <w:pPr>
              <w:spacing w:line="260" w:lineRule="exact"/>
              <w:ind w:left="158" w:leftChars="50" w:right="158" w:rightChars="50"/>
              <w:jc w:val="center"/>
              <w:rPr>
                <w:rFonts w:hint="eastAsia" w:ascii="FangSong_GB2312"/>
                <w:sz w:val="21"/>
                <w:szCs w:val="21"/>
              </w:rPr>
            </w:pPr>
            <w:r>
              <w:rPr>
                <w:rFonts w:hint="eastAsia" w:ascii="FangSong_GB2312"/>
                <w:sz w:val="21"/>
                <w:szCs w:val="21"/>
              </w:rPr>
              <w:t>效益</w:t>
            </w:r>
          </w:p>
        </w:tc>
        <w:tc>
          <w:tcPr>
            <w:tcW w:w="645" w:type="dxa"/>
            <w:noWrap w:val="0"/>
            <w:tcMar>
              <w:top w:w="10" w:type="dxa"/>
              <w:left w:w="10" w:type="dxa"/>
              <w:bottom w:w="0" w:type="dxa"/>
              <w:right w:w="10" w:type="dxa"/>
            </w:tcMar>
            <w:vAlign w:val="center"/>
          </w:tcPr>
          <w:p w14:paraId="10C36D1D">
            <w:pPr>
              <w:spacing w:line="260" w:lineRule="exact"/>
              <w:ind w:left="158" w:leftChars="50" w:right="158" w:rightChars="50"/>
              <w:rPr>
                <w:rFonts w:ascii="FangSong_GB2312"/>
                <w:sz w:val="21"/>
                <w:szCs w:val="21"/>
              </w:rPr>
            </w:pPr>
            <w:r>
              <w:rPr>
                <w:rFonts w:hint="eastAsia" w:ascii="FangSong_GB2312"/>
                <w:sz w:val="21"/>
                <w:szCs w:val="21"/>
              </w:rPr>
              <w:t>15</w:t>
            </w:r>
          </w:p>
        </w:tc>
        <w:tc>
          <w:tcPr>
            <w:tcW w:w="2084" w:type="dxa"/>
            <w:noWrap w:val="0"/>
            <w:tcMar>
              <w:top w:w="10" w:type="dxa"/>
              <w:left w:w="10" w:type="dxa"/>
              <w:bottom w:w="0" w:type="dxa"/>
              <w:right w:w="10" w:type="dxa"/>
            </w:tcMar>
            <w:vAlign w:val="center"/>
          </w:tcPr>
          <w:p w14:paraId="73D8B962">
            <w:pPr>
              <w:spacing w:line="260" w:lineRule="exact"/>
              <w:ind w:left="158" w:leftChars="50" w:right="158" w:rightChars="50"/>
              <w:rPr>
                <w:rFonts w:hint="eastAsia" w:ascii="FangSong_GB2312"/>
                <w:sz w:val="21"/>
                <w:szCs w:val="21"/>
              </w:rPr>
            </w:pPr>
            <w:r>
              <w:rPr>
                <w:rFonts w:hint="eastAsia" w:ascii="FangSong_GB2312"/>
                <w:sz w:val="21"/>
                <w:szCs w:val="21"/>
              </w:rPr>
              <w:t>预算支出实施所产生的效益。</w:t>
            </w:r>
          </w:p>
        </w:tc>
        <w:tc>
          <w:tcPr>
            <w:tcW w:w="2951" w:type="dxa"/>
            <w:noWrap w:val="0"/>
            <w:tcMar>
              <w:top w:w="10" w:type="dxa"/>
              <w:left w:w="10" w:type="dxa"/>
              <w:bottom w:w="0" w:type="dxa"/>
              <w:right w:w="10" w:type="dxa"/>
            </w:tcMar>
            <w:vAlign w:val="center"/>
          </w:tcPr>
          <w:p w14:paraId="5061D69B">
            <w:pPr>
              <w:spacing w:line="260" w:lineRule="exact"/>
              <w:ind w:left="158" w:leftChars="50" w:right="158" w:rightChars="50"/>
              <w:rPr>
                <w:rFonts w:hint="eastAsia" w:ascii="FangSong_GB2312"/>
                <w:sz w:val="21"/>
                <w:szCs w:val="21"/>
              </w:rPr>
            </w:pPr>
            <w:r>
              <w:rPr>
                <w:rFonts w:hint="eastAsia" w:ascii="FangSong_GB2312"/>
                <w:sz w:val="21"/>
                <w:szCs w:val="21"/>
              </w:rPr>
              <w:t>预算支出实施所产生的社会效益、经济效益、生态效益、可持续影响等。可根据预算支出实际情况有选择地设置和细化。</w:t>
            </w:r>
          </w:p>
        </w:tc>
        <w:tc>
          <w:tcPr>
            <w:tcW w:w="633" w:type="dxa"/>
            <w:noWrap w:val="0"/>
            <w:tcMar>
              <w:top w:w="10" w:type="dxa"/>
              <w:left w:w="10" w:type="dxa"/>
              <w:bottom w:w="0" w:type="dxa"/>
              <w:right w:w="10" w:type="dxa"/>
            </w:tcMar>
            <w:vAlign w:val="center"/>
          </w:tcPr>
          <w:p w14:paraId="7583A30A">
            <w:pPr>
              <w:spacing w:line="260" w:lineRule="exact"/>
              <w:ind w:left="158" w:leftChars="50" w:right="158" w:rightChars="50"/>
              <w:rPr>
                <w:rFonts w:hint="default" w:ascii="FangSong_GB2312" w:eastAsia="宋体"/>
                <w:sz w:val="21"/>
                <w:szCs w:val="21"/>
                <w:lang w:val="en-US" w:eastAsia="zh-CN"/>
              </w:rPr>
            </w:pPr>
            <w:r>
              <w:rPr>
                <w:rFonts w:hint="eastAsia" w:ascii="FangSong_GB2312" w:eastAsia="宋体"/>
                <w:sz w:val="21"/>
                <w:szCs w:val="21"/>
                <w:lang w:val="en-US" w:eastAsia="zh-CN"/>
              </w:rPr>
              <w:t>15</w:t>
            </w:r>
          </w:p>
        </w:tc>
      </w:tr>
      <w:tr w14:paraId="37E7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continue"/>
            <w:noWrap w:val="0"/>
            <w:vAlign w:val="center"/>
          </w:tcPr>
          <w:p w14:paraId="7F6C98EB">
            <w:pPr>
              <w:rPr>
                <w:rFonts w:hint="eastAsia" w:ascii="FangSong_GB2312"/>
                <w:sz w:val="21"/>
                <w:szCs w:val="21"/>
              </w:rPr>
            </w:pPr>
          </w:p>
        </w:tc>
        <w:tc>
          <w:tcPr>
            <w:tcW w:w="749" w:type="dxa"/>
            <w:vMerge w:val="continue"/>
            <w:noWrap w:val="0"/>
            <w:vAlign w:val="center"/>
          </w:tcPr>
          <w:p w14:paraId="1CB53DD6">
            <w:pPr>
              <w:rPr>
                <w:rFonts w:hint="eastAsia" w:ascii="FangSong_GB2312"/>
                <w:sz w:val="21"/>
                <w:szCs w:val="21"/>
              </w:rPr>
            </w:pPr>
          </w:p>
        </w:tc>
        <w:tc>
          <w:tcPr>
            <w:tcW w:w="999" w:type="dxa"/>
            <w:noWrap w:val="0"/>
            <w:tcMar>
              <w:top w:w="10" w:type="dxa"/>
              <w:left w:w="10" w:type="dxa"/>
              <w:bottom w:w="0" w:type="dxa"/>
              <w:right w:w="10" w:type="dxa"/>
            </w:tcMar>
            <w:vAlign w:val="center"/>
          </w:tcPr>
          <w:p w14:paraId="2BCE89D5">
            <w:pPr>
              <w:spacing w:line="260" w:lineRule="exact"/>
              <w:ind w:left="158" w:leftChars="50" w:right="158" w:rightChars="50"/>
              <w:jc w:val="center"/>
              <w:rPr>
                <w:rFonts w:hint="eastAsia" w:ascii="FangSong_GB2312"/>
                <w:sz w:val="21"/>
                <w:szCs w:val="21"/>
              </w:rPr>
            </w:pPr>
            <w:r>
              <w:rPr>
                <w:rFonts w:hint="eastAsia" w:ascii="FangSong_GB2312"/>
                <w:sz w:val="21"/>
                <w:szCs w:val="21"/>
              </w:rPr>
              <w:t>社会</w:t>
            </w:r>
          </w:p>
          <w:p w14:paraId="24004DBC">
            <w:pPr>
              <w:spacing w:line="260" w:lineRule="exact"/>
              <w:ind w:left="158" w:leftChars="50" w:right="158" w:rightChars="50"/>
              <w:jc w:val="center"/>
              <w:rPr>
                <w:rFonts w:hint="eastAsia" w:ascii="FangSong_GB2312"/>
                <w:sz w:val="21"/>
                <w:szCs w:val="21"/>
              </w:rPr>
            </w:pPr>
            <w:r>
              <w:rPr>
                <w:rFonts w:hint="eastAsia" w:ascii="FangSong_GB2312"/>
                <w:sz w:val="21"/>
                <w:szCs w:val="21"/>
              </w:rPr>
              <w:t>公众</w:t>
            </w:r>
          </w:p>
          <w:p w14:paraId="0E59808C">
            <w:pPr>
              <w:spacing w:line="260" w:lineRule="exact"/>
              <w:ind w:left="158" w:leftChars="50" w:right="158" w:rightChars="50"/>
              <w:jc w:val="center"/>
              <w:rPr>
                <w:rFonts w:hint="eastAsia" w:ascii="FangSong_GB2312"/>
                <w:sz w:val="21"/>
                <w:szCs w:val="21"/>
              </w:rPr>
            </w:pPr>
            <w:r>
              <w:rPr>
                <w:rFonts w:hint="eastAsia" w:ascii="FangSong_GB2312"/>
                <w:sz w:val="21"/>
                <w:szCs w:val="21"/>
              </w:rPr>
              <w:t>或服</w:t>
            </w:r>
          </w:p>
          <w:p w14:paraId="39B2F28B">
            <w:pPr>
              <w:spacing w:line="260" w:lineRule="exact"/>
              <w:ind w:left="158" w:leftChars="50" w:right="158" w:rightChars="50"/>
              <w:jc w:val="center"/>
              <w:rPr>
                <w:rFonts w:hint="eastAsia" w:ascii="FangSong_GB2312"/>
                <w:sz w:val="21"/>
                <w:szCs w:val="21"/>
              </w:rPr>
            </w:pPr>
            <w:r>
              <w:rPr>
                <w:rFonts w:hint="eastAsia" w:ascii="FangSong_GB2312"/>
                <w:sz w:val="21"/>
                <w:szCs w:val="21"/>
              </w:rPr>
              <w:t>务对</w:t>
            </w:r>
          </w:p>
          <w:p w14:paraId="5FB1AFF4">
            <w:pPr>
              <w:spacing w:line="260" w:lineRule="exact"/>
              <w:ind w:left="158" w:leftChars="50" w:right="158" w:rightChars="50"/>
              <w:jc w:val="center"/>
              <w:rPr>
                <w:rFonts w:hint="eastAsia" w:ascii="FangSong_GB2312"/>
                <w:sz w:val="21"/>
                <w:szCs w:val="21"/>
              </w:rPr>
            </w:pPr>
            <w:r>
              <w:rPr>
                <w:rFonts w:hint="eastAsia" w:ascii="FangSong_GB2312"/>
                <w:sz w:val="21"/>
                <w:szCs w:val="21"/>
              </w:rPr>
              <w:t>象满</w:t>
            </w:r>
          </w:p>
          <w:p w14:paraId="37D68F95">
            <w:pPr>
              <w:spacing w:line="260" w:lineRule="exact"/>
              <w:ind w:left="158" w:leftChars="50" w:right="158" w:rightChars="50"/>
              <w:jc w:val="center"/>
              <w:rPr>
                <w:rFonts w:hint="eastAsia" w:ascii="FangSong_GB2312"/>
                <w:sz w:val="21"/>
                <w:szCs w:val="21"/>
              </w:rPr>
            </w:pPr>
            <w:r>
              <w:rPr>
                <w:rFonts w:hint="eastAsia" w:ascii="FangSong_GB2312"/>
                <w:sz w:val="21"/>
                <w:szCs w:val="21"/>
              </w:rPr>
              <w:t>意度</w:t>
            </w:r>
          </w:p>
        </w:tc>
        <w:tc>
          <w:tcPr>
            <w:tcW w:w="645" w:type="dxa"/>
            <w:noWrap w:val="0"/>
            <w:tcMar>
              <w:top w:w="10" w:type="dxa"/>
              <w:left w:w="10" w:type="dxa"/>
              <w:bottom w:w="0" w:type="dxa"/>
              <w:right w:w="10" w:type="dxa"/>
            </w:tcMar>
            <w:vAlign w:val="center"/>
          </w:tcPr>
          <w:p w14:paraId="3F290A95">
            <w:pPr>
              <w:spacing w:line="260" w:lineRule="exact"/>
              <w:ind w:left="158" w:leftChars="50" w:right="158" w:rightChars="50"/>
              <w:rPr>
                <w:rFonts w:ascii="FangSong_GB2312"/>
                <w:sz w:val="21"/>
                <w:szCs w:val="21"/>
              </w:rPr>
            </w:pPr>
            <w:r>
              <w:rPr>
                <w:rFonts w:hint="eastAsia" w:ascii="FangSong_GB2312"/>
                <w:sz w:val="21"/>
                <w:szCs w:val="21"/>
              </w:rPr>
              <w:t>10</w:t>
            </w:r>
          </w:p>
        </w:tc>
        <w:tc>
          <w:tcPr>
            <w:tcW w:w="2084" w:type="dxa"/>
            <w:noWrap w:val="0"/>
            <w:tcMar>
              <w:top w:w="10" w:type="dxa"/>
              <w:left w:w="10" w:type="dxa"/>
              <w:bottom w:w="0" w:type="dxa"/>
              <w:right w:w="10" w:type="dxa"/>
            </w:tcMar>
            <w:vAlign w:val="center"/>
          </w:tcPr>
          <w:p w14:paraId="758F699C">
            <w:pPr>
              <w:spacing w:line="260" w:lineRule="exact"/>
              <w:ind w:left="158" w:leftChars="50" w:right="158" w:rightChars="50"/>
              <w:rPr>
                <w:rFonts w:hint="eastAsia" w:ascii="FangSong_GB2312"/>
                <w:sz w:val="21"/>
                <w:szCs w:val="21"/>
              </w:rPr>
            </w:pPr>
            <w:r>
              <w:rPr>
                <w:rFonts w:hint="eastAsia" w:ascii="FangSong_GB2312"/>
                <w:sz w:val="21"/>
                <w:szCs w:val="21"/>
              </w:rPr>
              <w:t>社会公众或服务对象对预算支出实施效果的满意程度。</w:t>
            </w:r>
          </w:p>
        </w:tc>
        <w:tc>
          <w:tcPr>
            <w:tcW w:w="2951" w:type="dxa"/>
            <w:noWrap w:val="0"/>
            <w:tcMar>
              <w:top w:w="10" w:type="dxa"/>
              <w:left w:w="10" w:type="dxa"/>
              <w:bottom w:w="0" w:type="dxa"/>
              <w:right w:w="10" w:type="dxa"/>
            </w:tcMar>
            <w:vAlign w:val="center"/>
          </w:tcPr>
          <w:p w14:paraId="7CE69784">
            <w:pPr>
              <w:spacing w:line="260" w:lineRule="exact"/>
              <w:ind w:left="158" w:leftChars="50" w:right="158" w:rightChars="50"/>
              <w:rPr>
                <w:rFonts w:hint="eastAsia" w:ascii="FangSong_GB2312"/>
                <w:sz w:val="21"/>
                <w:szCs w:val="21"/>
              </w:rPr>
            </w:pPr>
            <w:r>
              <w:rPr>
                <w:rFonts w:hint="eastAsia" w:ascii="FangSong_GB2312"/>
                <w:sz w:val="21"/>
                <w:szCs w:val="21"/>
              </w:rPr>
              <w:t>社会公众或服务对象是指因该预算支出实施而受到影响的部门、群体或个人。一般采取社会调查的方式。</w:t>
            </w:r>
          </w:p>
        </w:tc>
        <w:tc>
          <w:tcPr>
            <w:tcW w:w="633" w:type="dxa"/>
            <w:noWrap w:val="0"/>
            <w:tcMar>
              <w:top w:w="10" w:type="dxa"/>
              <w:left w:w="10" w:type="dxa"/>
              <w:bottom w:w="0" w:type="dxa"/>
              <w:right w:w="10" w:type="dxa"/>
            </w:tcMar>
            <w:vAlign w:val="center"/>
          </w:tcPr>
          <w:p w14:paraId="6F25E596">
            <w:pPr>
              <w:spacing w:line="260" w:lineRule="exact"/>
              <w:ind w:left="158" w:leftChars="50" w:right="158" w:rightChars="50"/>
              <w:rPr>
                <w:rFonts w:hint="default" w:ascii="FangSong_GB2312" w:eastAsia="宋体"/>
                <w:sz w:val="21"/>
                <w:szCs w:val="21"/>
                <w:lang w:val="en-US" w:eastAsia="zh-CN"/>
              </w:rPr>
            </w:pPr>
            <w:r>
              <w:rPr>
                <w:rFonts w:hint="eastAsia" w:ascii="FangSong_GB2312" w:eastAsia="宋体"/>
                <w:sz w:val="21"/>
                <w:szCs w:val="21"/>
                <w:lang w:val="en-US" w:eastAsia="zh-CN"/>
              </w:rPr>
              <w:t>10</w:t>
            </w:r>
          </w:p>
        </w:tc>
      </w:tr>
      <w:tr w14:paraId="406C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49" w:type="dxa"/>
            <w:gridSpan w:val="3"/>
            <w:noWrap w:val="0"/>
            <w:vAlign w:val="center"/>
          </w:tcPr>
          <w:p w14:paraId="558446ED">
            <w:pPr>
              <w:spacing w:line="260" w:lineRule="exact"/>
              <w:ind w:left="158" w:leftChars="50" w:right="158" w:rightChars="50"/>
              <w:jc w:val="center"/>
              <w:rPr>
                <w:rFonts w:hint="eastAsia" w:ascii="FangSong_GB2312"/>
                <w:sz w:val="21"/>
                <w:szCs w:val="21"/>
              </w:rPr>
            </w:pPr>
            <w:r>
              <w:rPr>
                <w:rFonts w:hint="eastAsia" w:ascii="FangSong_GB2312"/>
                <w:sz w:val="21"/>
                <w:szCs w:val="21"/>
              </w:rPr>
              <w:t>总分</w:t>
            </w:r>
          </w:p>
        </w:tc>
        <w:tc>
          <w:tcPr>
            <w:tcW w:w="645" w:type="dxa"/>
            <w:noWrap w:val="0"/>
            <w:tcMar>
              <w:top w:w="10" w:type="dxa"/>
              <w:left w:w="10" w:type="dxa"/>
              <w:bottom w:w="0" w:type="dxa"/>
              <w:right w:w="10" w:type="dxa"/>
            </w:tcMar>
            <w:vAlign w:val="center"/>
          </w:tcPr>
          <w:p w14:paraId="5C963C68">
            <w:pPr>
              <w:spacing w:line="260" w:lineRule="exact"/>
              <w:ind w:left="158" w:leftChars="50" w:right="158" w:rightChars="50"/>
              <w:rPr>
                <w:rFonts w:ascii="FangSong_GB2312"/>
                <w:sz w:val="21"/>
                <w:szCs w:val="21"/>
              </w:rPr>
            </w:pPr>
            <w:r>
              <w:rPr>
                <w:rFonts w:hint="eastAsia" w:ascii="FangSong_GB2312"/>
                <w:sz w:val="21"/>
                <w:szCs w:val="21"/>
              </w:rPr>
              <w:t>100</w:t>
            </w:r>
          </w:p>
        </w:tc>
        <w:tc>
          <w:tcPr>
            <w:tcW w:w="2084" w:type="dxa"/>
            <w:noWrap w:val="0"/>
            <w:tcMar>
              <w:top w:w="10" w:type="dxa"/>
              <w:left w:w="10" w:type="dxa"/>
              <w:bottom w:w="0" w:type="dxa"/>
              <w:right w:w="10" w:type="dxa"/>
            </w:tcMar>
            <w:vAlign w:val="center"/>
          </w:tcPr>
          <w:p w14:paraId="3258DC03">
            <w:pPr>
              <w:spacing w:line="260" w:lineRule="exact"/>
              <w:ind w:left="158" w:leftChars="50" w:right="158" w:rightChars="50"/>
              <w:rPr>
                <w:rFonts w:hint="eastAsia" w:ascii="FangSong_GB2312"/>
                <w:sz w:val="21"/>
                <w:szCs w:val="21"/>
              </w:rPr>
            </w:pPr>
          </w:p>
        </w:tc>
        <w:tc>
          <w:tcPr>
            <w:tcW w:w="2951" w:type="dxa"/>
            <w:noWrap w:val="0"/>
            <w:tcMar>
              <w:top w:w="10" w:type="dxa"/>
              <w:left w:w="10" w:type="dxa"/>
              <w:bottom w:w="0" w:type="dxa"/>
              <w:right w:w="10" w:type="dxa"/>
            </w:tcMar>
            <w:vAlign w:val="center"/>
          </w:tcPr>
          <w:p w14:paraId="766639EB">
            <w:pPr>
              <w:spacing w:line="260" w:lineRule="exact"/>
              <w:ind w:left="158" w:leftChars="50" w:right="158" w:rightChars="50"/>
              <w:rPr>
                <w:rFonts w:hint="eastAsia" w:ascii="FangSong_GB2312"/>
                <w:sz w:val="21"/>
                <w:szCs w:val="21"/>
              </w:rPr>
            </w:pPr>
          </w:p>
        </w:tc>
        <w:tc>
          <w:tcPr>
            <w:tcW w:w="633" w:type="dxa"/>
            <w:noWrap w:val="0"/>
            <w:tcMar>
              <w:top w:w="10" w:type="dxa"/>
              <w:left w:w="10" w:type="dxa"/>
              <w:bottom w:w="0" w:type="dxa"/>
              <w:right w:w="10" w:type="dxa"/>
            </w:tcMar>
            <w:vAlign w:val="center"/>
          </w:tcPr>
          <w:p w14:paraId="743EBCD5">
            <w:pPr>
              <w:spacing w:line="260" w:lineRule="exact"/>
              <w:ind w:left="158" w:leftChars="50" w:right="158" w:rightChars="50"/>
              <w:rPr>
                <w:rFonts w:hint="default" w:ascii="FangSong_GB2312" w:eastAsia="宋体"/>
                <w:sz w:val="21"/>
                <w:szCs w:val="21"/>
                <w:lang w:val="en-US" w:eastAsia="zh-CN"/>
              </w:rPr>
            </w:pPr>
            <w:r>
              <w:rPr>
                <w:rFonts w:hint="eastAsia" w:ascii="FangSong_GB2312" w:eastAsia="宋体"/>
                <w:sz w:val="21"/>
                <w:szCs w:val="21"/>
                <w:lang w:val="en-US" w:eastAsia="zh-CN"/>
              </w:rPr>
              <w:t>100</w:t>
            </w:r>
          </w:p>
        </w:tc>
      </w:tr>
    </w:tbl>
    <w:p w14:paraId="75863980">
      <w:pPr>
        <w:rPr>
          <w:rFonts w:ascii="Times New Roman" w:hAnsi="Times New Roman"/>
          <w:kern w:val="0"/>
          <w:sz w:val="21"/>
          <w:szCs w:val="21"/>
        </w:rPr>
      </w:pPr>
    </w:p>
    <w:sectPr>
      <w:footerReference r:id="rId3" w:type="default"/>
      <w:footerReference r:id="rId4" w:type="even"/>
      <w:pgSz w:w="11907" w:h="16840"/>
      <w:pgMar w:top="1985" w:right="1474" w:bottom="1588" w:left="1588" w:header="851" w:footer="992"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535B1C-4BC6-4887-ACC2-61E5270D101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C2D45F8-DE45-418B-A1E4-2ADB6AEB6DD5}"/>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10" w:usb3="00000000" w:csb0="00040000" w:csb1="00000000"/>
    <w:embedRegular r:id="rId3" w:fontKey="{EAF979A5-1DAD-4046-8D54-FE22C5E08CB5}"/>
  </w:font>
  <w:font w:name="微软雅黑">
    <w:panose1 w:val="020B0503020204020204"/>
    <w:charset w:val="86"/>
    <w:family w:val="auto"/>
    <w:pitch w:val="default"/>
    <w:sig w:usb0="80000287" w:usb1="280F3C52" w:usb2="00000016" w:usb3="00000000" w:csb0="0004001F" w:csb1="00000000"/>
  </w:font>
  <w:font w:name="FangSong_GB2312">
    <w:altName w:val="仿宋"/>
    <w:panose1 w:val="02010609030101010101"/>
    <w:charset w:val="86"/>
    <w:family w:val="modern"/>
    <w:pitch w:val="default"/>
    <w:sig w:usb0="00000000" w:usb1="00000000" w:usb2="00000016" w:usb3="00000000" w:csb0="00040001" w:csb1="00000000"/>
    <w:embedRegular r:id="rId4" w:fontKey="{B4863068-46D2-4DF0-8C96-9F9A9A075D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DEC80">
    <w:pPr>
      <w:pStyle w:val="4"/>
      <w:framePr w:wrap="around" w:vAnchor="text" w:hAnchor="margin" w:xAlign="outside" w:y="1"/>
      <w:ind w:right="335"/>
      <w:rPr>
        <w:rStyle w:val="9"/>
        <w:rFonts w:ascii="宋体" w:hAnsi="宋体" w:eastAsia="宋体"/>
        <w:sz w:val="28"/>
      </w:rPr>
    </w:pPr>
    <w:r>
      <w:rPr>
        <w:rStyle w:val="9"/>
        <w:rFonts w:hint="eastAsia" w:ascii="宋体" w:hAnsi="宋体" w:eastAsia="宋体"/>
        <w:sz w:val="28"/>
      </w:rPr>
      <w:t>—</w:t>
    </w:r>
    <w:r>
      <w:rPr>
        <w:rFonts w:ascii="宋体" w:hAnsi="宋体" w:eastAsia="宋体"/>
        <w:sz w:val="28"/>
      </w:rPr>
      <w:fldChar w:fldCharType="begin"/>
    </w:r>
    <w:r>
      <w:rPr>
        <w:rStyle w:val="9"/>
        <w:rFonts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1</w:t>
    </w:r>
    <w:r>
      <w:rPr>
        <w:rFonts w:ascii="宋体" w:hAnsi="宋体" w:eastAsia="宋体"/>
        <w:sz w:val="28"/>
      </w:rPr>
      <w:fldChar w:fldCharType="end"/>
    </w:r>
    <w:r>
      <w:rPr>
        <w:rStyle w:val="9"/>
        <w:rFonts w:hint="eastAsia" w:ascii="宋体" w:hAnsi="宋体" w:eastAsia="宋体"/>
        <w:sz w:val="28"/>
      </w:rPr>
      <w:t>—</w:t>
    </w:r>
  </w:p>
  <w:p w14:paraId="2DE6F354">
    <w:pPr>
      <w:pStyle w:val="4"/>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0DF6B">
    <w:pPr>
      <w:pStyle w:val="4"/>
      <w:framePr w:wrap="around" w:vAnchor="text" w:hAnchor="margin" w:xAlign="outside" w:y="1"/>
      <w:ind w:left="335"/>
      <w:rPr>
        <w:rStyle w:val="9"/>
        <w:rFonts w:ascii="宋体" w:hAnsi="宋体" w:eastAsia="宋体"/>
        <w:sz w:val="28"/>
      </w:rPr>
    </w:pPr>
    <w:r>
      <w:rPr>
        <w:rStyle w:val="9"/>
        <w:rFonts w:hint="eastAsia" w:ascii="宋体" w:hAnsi="宋体" w:eastAsia="宋体"/>
        <w:sz w:val="28"/>
      </w:rPr>
      <w:t>—</w:t>
    </w:r>
    <w:r>
      <w:rPr>
        <w:rFonts w:ascii="宋体" w:hAnsi="宋体" w:eastAsia="宋体"/>
        <w:sz w:val="28"/>
      </w:rPr>
      <w:fldChar w:fldCharType="begin"/>
    </w:r>
    <w:r>
      <w:rPr>
        <w:rStyle w:val="9"/>
        <w:rFonts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2</w:t>
    </w:r>
    <w:r>
      <w:rPr>
        <w:rFonts w:ascii="宋体" w:hAnsi="宋体" w:eastAsia="宋体"/>
        <w:sz w:val="28"/>
      </w:rPr>
      <w:fldChar w:fldCharType="end"/>
    </w:r>
    <w:r>
      <w:rPr>
        <w:rStyle w:val="9"/>
        <w:rFonts w:hint="eastAsia" w:ascii="宋体" w:hAnsi="宋体" w:eastAsia="宋体"/>
        <w:sz w:val="28"/>
      </w:rPr>
      <w:t>—</w:t>
    </w:r>
  </w:p>
  <w:p w14:paraId="77479788">
    <w:pPr>
      <w:pStyle w:val="4"/>
      <w:ind w:left="300"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1"/>
  <w:bordersDoNotSurroundFooter w:val="1"/>
  <w:attachedTemplate r:id="rId1"/>
  <w:documentProtection w:enforcement="0"/>
  <w:defaultTabStop w:val="425"/>
  <w:evenAndOddHeaders w:val="1"/>
  <w:drawingGridHorizontalSpacing w:val="158"/>
  <w:drawingGridVerticalSpacing w:val="587"/>
  <w:displayHorizontalDrawingGridEvery w:val="2"/>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NzE0NWQ1OGNmZjVlOTgyZWUzMjk5N2JhZmIwY2YifQ=="/>
  </w:docVars>
  <w:rsids>
    <w:rsidRoot w:val="00F44EA5"/>
    <w:rsid w:val="00002A74"/>
    <w:rsid w:val="00005CD9"/>
    <w:rsid w:val="00016127"/>
    <w:rsid w:val="00026D40"/>
    <w:rsid w:val="000271EC"/>
    <w:rsid w:val="00033818"/>
    <w:rsid w:val="00047133"/>
    <w:rsid w:val="00061B34"/>
    <w:rsid w:val="00071505"/>
    <w:rsid w:val="000A3272"/>
    <w:rsid w:val="000D0079"/>
    <w:rsid w:val="000D4792"/>
    <w:rsid w:val="000F0DDC"/>
    <w:rsid w:val="000F5E43"/>
    <w:rsid w:val="000F645B"/>
    <w:rsid w:val="00102AF6"/>
    <w:rsid w:val="001030FA"/>
    <w:rsid w:val="00105681"/>
    <w:rsid w:val="00107355"/>
    <w:rsid w:val="001117DB"/>
    <w:rsid w:val="00113CD3"/>
    <w:rsid w:val="001212D6"/>
    <w:rsid w:val="0013625A"/>
    <w:rsid w:val="00137367"/>
    <w:rsid w:val="0013742A"/>
    <w:rsid w:val="00167969"/>
    <w:rsid w:val="00175CB2"/>
    <w:rsid w:val="00183DFF"/>
    <w:rsid w:val="00185A5A"/>
    <w:rsid w:val="001A25BA"/>
    <w:rsid w:val="001A4F31"/>
    <w:rsid w:val="001C2237"/>
    <w:rsid w:val="001D2295"/>
    <w:rsid w:val="001D7B78"/>
    <w:rsid w:val="001D7D03"/>
    <w:rsid w:val="001E1C6A"/>
    <w:rsid w:val="001E3A50"/>
    <w:rsid w:val="001F688D"/>
    <w:rsid w:val="002021EA"/>
    <w:rsid w:val="00203210"/>
    <w:rsid w:val="00204858"/>
    <w:rsid w:val="00220D4F"/>
    <w:rsid w:val="00221332"/>
    <w:rsid w:val="002407FB"/>
    <w:rsid w:val="002442C8"/>
    <w:rsid w:val="002541ED"/>
    <w:rsid w:val="002775B2"/>
    <w:rsid w:val="0029640F"/>
    <w:rsid w:val="00297EF6"/>
    <w:rsid w:val="002B3B93"/>
    <w:rsid w:val="002D6CDD"/>
    <w:rsid w:val="002E67DC"/>
    <w:rsid w:val="002F1A6C"/>
    <w:rsid w:val="00301902"/>
    <w:rsid w:val="0030507A"/>
    <w:rsid w:val="00341D15"/>
    <w:rsid w:val="00342656"/>
    <w:rsid w:val="00351A19"/>
    <w:rsid w:val="00372D3C"/>
    <w:rsid w:val="00373A63"/>
    <w:rsid w:val="00384C50"/>
    <w:rsid w:val="00385099"/>
    <w:rsid w:val="003929A5"/>
    <w:rsid w:val="00393949"/>
    <w:rsid w:val="00394081"/>
    <w:rsid w:val="003B1550"/>
    <w:rsid w:val="003B455F"/>
    <w:rsid w:val="003B609C"/>
    <w:rsid w:val="003B7AA0"/>
    <w:rsid w:val="003C44BE"/>
    <w:rsid w:val="003C738B"/>
    <w:rsid w:val="003F15F1"/>
    <w:rsid w:val="003F39CD"/>
    <w:rsid w:val="003F7768"/>
    <w:rsid w:val="00400E56"/>
    <w:rsid w:val="00407BD6"/>
    <w:rsid w:val="004162DB"/>
    <w:rsid w:val="004173AD"/>
    <w:rsid w:val="00424EC9"/>
    <w:rsid w:val="00444D06"/>
    <w:rsid w:val="00447EB7"/>
    <w:rsid w:val="00452080"/>
    <w:rsid w:val="0045322B"/>
    <w:rsid w:val="00463CBD"/>
    <w:rsid w:val="004A1199"/>
    <w:rsid w:val="004A5B55"/>
    <w:rsid w:val="004E1BB3"/>
    <w:rsid w:val="004F1188"/>
    <w:rsid w:val="0050663B"/>
    <w:rsid w:val="00506C37"/>
    <w:rsid w:val="00506CD2"/>
    <w:rsid w:val="005131E9"/>
    <w:rsid w:val="00532B60"/>
    <w:rsid w:val="005456D8"/>
    <w:rsid w:val="00551163"/>
    <w:rsid w:val="005566A8"/>
    <w:rsid w:val="00596EAF"/>
    <w:rsid w:val="005A3E99"/>
    <w:rsid w:val="005C1E91"/>
    <w:rsid w:val="005C641A"/>
    <w:rsid w:val="005D1F7C"/>
    <w:rsid w:val="005F2263"/>
    <w:rsid w:val="00611E18"/>
    <w:rsid w:val="006468BC"/>
    <w:rsid w:val="00652329"/>
    <w:rsid w:val="0065262B"/>
    <w:rsid w:val="00663B26"/>
    <w:rsid w:val="0067583F"/>
    <w:rsid w:val="00684F23"/>
    <w:rsid w:val="006A61A6"/>
    <w:rsid w:val="006A6EB6"/>
    <w:rsid w:val="006B11BB"/>
    <w:rsid w:val="006D025B"/>
    <w:rsid w:val="006D4895"/>
    <w:rsid w:val="006E5A95"/>
    <w:rsid w:val="006F4C0F"/>
    <w:rsid w:val="0070055E"/>
    <w:rsid w:val="0070331B"/>
    <w:rsid w:val="007347E8"/>
    <w:rsid w:val="00767A70"/>
    <w:rsid w:val="00770B7B"/>
    <w:rsid w:val="00784C58"/>
    <w:rsid w:val="00791487"/>
    <w:rsid w:val="00792407"/>
    <w:rsid w:val="007C5283"/>
    <w:rsid w:val="007D044C"/>
    <w:rsid w:val="007E7BDB"/>
    <w:rsid w:val="00810E64"/>
    <w:rsid w:val="008143ED"/>
    <w:rsid w:val="00814A57"/>
    <w:rsid w:val="00834827"/>
    <w:rsid w:val="00842480"/>
    <w:rsid w:val="008452A9"/>
    <w:rsid w:val="008516FF"/>
    <w:rsid w:val="008738E6"/>
    <w:rsid w:val="00882267"/>
    <w:rsid w:val="00884A52"/>
    <w:rsid w:val="00891D4E"/>
    <w:rsid w:val="00892B57"/>
    <w:rsid w:val="00894BA0"/>
    <w:rsid w:val="008B2297"/>
    <w:rsid w:val="008C4D61"/>
    <w:rsid w:val="008D4DFD"/>
    <w:rsid w:val="008D4E38"/>
    <w:rsid w:val="009072A2"/>
    <w:rsid w:val="009156B6"/>
    <w:rsid w:val="009307B5"/>
    <w:rsid w:val="00940BFA"/>
    <w:rsid w:val="009578CA"/>
    <w:rsid w:val="00964D2C"/>
    <w:rsid w:val="00967F11"/>
    <w:rsid w:val="00983883"/>
    <w:rsid w:val="00997C0A"/>
    <w:rsid w:val="00997F62"/>
    <w:rsid w:val="009C2E24"/>
    <w:rsid w:val="009C78C2"/>
    <w:rsid w:val="009D21D0"/>
    <w:rsid w:val="009E40E3"/>
    <w:rsid w:val="00A041E9"/>
    <w:rsid w:val="00A20757"/>
    <w:rsid w:val="00A43319"/>
    <w:rsid w:val="00A449C0"/>
    <w:rsid w:val="00A5141F"/>
    <w:rsid w:val="00A574C3"/>
    <w:rsid w:val="00A65659"/>
    <w:rsid w:val="00A7327E"/>
    <w:rsid w:val="00A85A74"/>
    <w:rsid w:val="00A92028"/>
    <w:rsid w:val="00A953D1"/>
    <w:rsid w:val="00AA0983"/>
    <w:rsid w:val="00AA73F5"/>
    <w:rsid w:val="00AB373E"/>
    <w:rsid w:val="00AB6099"/>
    <w:rsid w:val="00B1591B"/>
    <w:rsid w:val="00B24FF8"/>
    <w:rsid w:val="00B30086"/>
    <w:rsid w:val="00B33EE3"/>
    <w:rsid w:val="00B367C9"/>
    <w:rsid w:val="00B70394"/>
    <w:rsid w:val="00B71FF9"/>
    <w:rsid w:val="00B77247"/>
    <w:rsid w:val="00B81B8F"/>
    <w:rsid w:val="00B87361"/>
    <w:rsid w:val="00BA1A64"/>
    <w:rsid w:val="00BA3264"/>
    <w:rsid w:val="00BA538A"/>
    <w:rsid w:val="00BC4DCD"/>
    <w:rsid w:val="00BD1B59"/>
    <w:rsid w:val="00BD47BE"/>
    <w:rsid w:val="00BF7471"/>
    <w:rsid w:val="00C528C8"/>
    <w:rsid w:val="00C53004"/>
    <w:rsid w:val="00C77979"/>
    <w:rsid w:val="00C86CCC"/>
    <w:rsid w:val="00CA1328"/>
    <w:rsid w:val="00CA4411"/>
    <w:rsid w:val="00CA50B2"/>
    <w:rsid w:val="00CB7EA3"/>
    <w:rsid w:val="00CD62D0"/>
    <w:rsid w:val="00CD630F"/>
    <w:rsid w:val="00CF50F1"/>
    <w:rsid w:val="00D02E22"/>
    <w:rsid w:val="00D20768"/>
    <w:rsid w:val="00D2441F"/>
    <w:rsid w:val="00D34CA0"/>
    <w:rsid w:val="00D4728C"/>
    <w:rsid w:val="00D535B3"/>
    <w:rsid w:val="00D54319"/>
    <w:rsid w:val="00D708B0"/>
    <w:rsid w:val="00D70A18"/>
    <w:rsid w:val="00D77134"/>
    <w:rsid w:val="00D80C85"/>
    <w:rsid w:val="00D80DC4"/>
    <w:rsid w:val="00D973F5"/>
    <w:rsid w:val="00DB656B"/>
    <w:rsid w:val="00DB726D"/>
    <w:rsid w:val="00DC0F6D"/>
    <w:rsid w:val="00DD2D2E"/>
    <w:rsid w:val="00DE0361"/>
    <w:rsid w:val="00DE5C4A"/>
    <w:rsid w:val="00DE7AA6"/>
    <w:rsid w:val="00DF0DF3"/>
    <w:rsid w:val="00DF470E"/>
    <w:rsid w:val="00E13A1B"/>
    <w:rsid w:val="00E219E0"/>
    <w:rsid w:val="00E4362B"/>
    <w:rsid w:val="00E44E53"/>
    <w:rsid w:val="00E60A47"/>
    <w:rsid w:val="00E627D0"/>
    <w:rsid w:val="00E65122"/>
    <w:rsid w:val="00E67E03"/>
    <w:rsid w:val="00E7517B"/>
    <w:rsid w:val="00E75F2E"/>
    <w:rsid w:val="00EB1222"/>
    <w:rsid w:val="00EB3D0A"/>
    <w:rsid w:val="00EB5E95"/>
    <w:rsid w:val="00EB7A6F"/>
    <w:rsid w:val="00EC7E77"/>
    <w:rsid w:val="00EE3E28"/>
    <w:rsid w:val="00EF01ED"/>
    <w:rsid w:val="00EF77F4"/>
    <w:rsid w:val="00F015E1"/>
    <w:rsid w:val="00F024AB"/>
    <w:rsid w:val="00F1432C"/>
    <w:rsid w:val="00F233D7"/>
    <w:rsid w:val="00F2564C"/>
    <w:rsid w:val="00F3510B"/>
    <w:rsid w:val="00F40020"/>
    <w:rsid w:val="00F44EA5"/>
    <w:rsid w:val="00F45D1C"/>
    <w:rsid w:val="00F56D8C"/>
    <w:rsid w:val="00F613AB"/>
    <w:rsid w:val="00F807CD"/>
    <w:rsid w:val="00F8179E"/>
    <w:rsid w:val="00FA1AF0"/>
    <w:rsid w:val="00FA6586"/>
    <w:rsid w:val="00FA6B7F"/>
    <w:rsid w:val="00FF505B"/>
    <w:rsid w:val="024A0BB7"/>
    <w:rsid w:val="02991B40"/>
    <w:rsid w:val="03822B2D"/>
    <w:rsid w:val="03F579ED"/>
    <w:rsid w:val="046346F6"/>
    <w:rsid w:val="04CD5CFB"/>
    <w:rsid w:val="0603226F"/>
    <w:rsid w:val="06360275"/>
    <w:rsid w:val="06E465F0"/>
    <w:rsid w:val="070A3E03"/>
    <w:rsid w:val="07303348"/>
    <w:rsid w:val="07F80643"/>
    <w:rsid w:val="086E58C7"/>
    <w:rsid w:val="09272B27"/>
    <w:rsid w:val="0A0B10F1"/>
    <w:rsid w:val="0A0B50CF"/>
    <w:rsid w:val="0A1D6B75"/>
    <w:rsid w:val="0ABD0107"/>
    <w:rsid w:val="0C491A79"/>
    <w:rsid w:val="0CF90CAC"/>
    <w:rsid w:val="0D2252DC"/>
    <w:rsid w:val="0E223794"/>
    <w:rsid w:val="0E8D1678"/>
    <w:rsid w:val="0EE16F7A"/>
    <w:rsid w:val="0EE4611A"/>
    <w:rsid w:val="0F4C76C5"/>
    <w:rsid w:val="10B204DB"/>
    <w:rsid w:val="11A7501C"/>
    <w:rsid w:val="128D3528"/>
    <w:rsid w:val="12DA32EF"/>
    <w:rsid w:val="12F814A0"/>
    <w:rsid w:val="130319EB"/>
    <w:rsid w:val="14A25A62"/>
    <w:rsid w:val="154E1EF5"/>
    <w:rsid w:val="1555736B"/>
    <w:rsid w:val="15952692"/>
    <w:rsid w:val="15B742DC"/>
    <w:rsid w:val="15C076B6"/>
    <w:rsid w:val="16FD7908"/>
    <w:rsid w:val="171674A5"/>
    <w:rsid w:val="172250F8"/>
    <w:rsid w:val="17283764"/>
    <w:rsid w:val="174468C9"/>
    <w:rsid w:val="17AD415D"/>
    <w:rsid w:val="17B462C0"/>
    <w:rsid w:val="18D11348"/>
    <w:rsid w:val="1BD94FE5"/>
    <w:rsid w:val="1C4D53CD"/>
    <w:rsid w:val="1CA02181"/>
    <w:rsid w:val="1EF553F4"/>
    <w:rsid w:val="1F6241D8"/>
    <w:rsid w:val="203226C5"/>
    <w:rsid w:val="20345D19"/>
    <w:rsid w:val="20FA66F6"/>
    <w:rsid w:val="216A37B2"/>
    <w:rsid w:val="21A74854"/>
    <w:rsid w:val="21EF33E2"/>
    <w:rsid w:val="22196141"/>
    <w:rsid w:val="22360981"/>
    <w:rsid w:val="22AE42DE"/>
    <w:rsid w:val="23D65E2E"/>
    <w:rsid w:val="23F4684C"/>
    <w:rsid w:val="24536AB9"/>
    <w:rsid w:val="25B80F4C"/>
    <w:rsid w:val="25D47606"/>
    <w:rsid w:val="26AF3CBE"/>
    <w:rsid w:val="26DE5141"/>
    <w:rsid w:val="27F93D65"/>
    <w:rsid w:val="287B4584"/>
    <w:rsid w:val="28CC21F1"/>
    <w:rsid w:val="29FE7D4C"/>
    <w:rsid w:val="2B135733"/>
    <w:rsid w:val="2B97510E"/>
    <w:rsid w:val="2D2E6BA3"/>
    <w:rsid w:val="2F9759D3"/>
    <w:rsid w:val="306B671B"/>
    <w:rsid w:val="30C21F00"/>
    <w:rsid w:val="30E169F4"/>
    <w:rsid w:val="3166515D"/>
    <w:rsid w:val="31F608B9"/>
    <w:rsid w:val="3324748B"/>
    <w:rsid w:val="335D55ED"/>
    <w:rsid w:val="339764AD"/>
    <w:rsid w:val="33EC573A"/>
    <w:rsid w:val="34BB4028"/>
    <w:rsid w:val="34BD1177"/>
    <w:rsid w:val="34E4145D"/>
    <w:rsid w:val="35837883"/>
    <w:rsid w:val="35A73997"/>
    <w:rsid w:val="3605164B"/>
    <w:rsid w:val="36424BC7"/>
    <w:rsid w:val="370C07C2"/>
    <w:rsid w:val="37282A33"/>
    <w:rsid w:val="376F6EAE"/>
    <w:rsid w:val="38A5783A"/>
    <w:rsid w:val="38E41132"/>
    <w:rsid w:val="39107218"/>
    <w:rsid w:val="392301E0"/>
    <w:rsid w:val="39E54025"/>
    <w:rsid w:val="3A2C6370"/>
    <w:rsid w:val="3A8E0BF6"/>
    <w:rsid w:val="3D7839A1"/>
    <w:rsid w:val="3DF12D68"/>
    <w:rsid w:val="3E8667F4"/>
    <w:rsid w:val="3F2E2E7E"/>
    <w:rsid w:val="3F340E0E"/>
    <w:rsid w:val="40304BF3"/>
    <w:rsid w:val="403A28B2"/>
    <w:rsid w:val="41552E31"/>
    <w:rsid w:val="424B6272"/>
    <w:rsid w:val="425D3215"/>
    <w:rsid w:val="42AC56CD"/>
    <w:rsid w:val="42EA279E"/>
    <w:rsid w:val="43E469A5"/>
    <w:rsid w:val="43F51285"/>
    <w:rsid w:val="440E5CC1"/>
    <w:rsid w:val="4486410D"/>
    <w:rsid w:val="456470F8"/>
    <w:rsid w:val="464038DB"/>
    <w:rsid w:val="469519CD"/>
    <w:rsid w:val="46D35A5D"/>
    <w:rsid w:val="48374D1C"/>
    <w:rsid w:val="4848143D"/>
    <w:rsid w:val="4D2604A0"/>
    <w:rsid w:val="4DCE677A"/>
    <w:rsid w:val="4ECE6DC3"/>
    <w:rsid w:val="4EFC1FAA"/>
    <w:rsid w:val="4F865E52"/>
    <w:rsid w:val="4F901795"/>
    <w:rsid w:val="500C24FA"/>
    <w:rsid w:val="508C05C5"/>
    <w:rsid w:val="50AC6291"/>
    <w:rsid w:val="51207F04"/>
    <w:rsid w:val="51671414"/>
    <w:rsid w:val="5218471B"/>
    <w:rsid w:val="52BB0A0D"/>
    <w:rsid w:val="530057B4"/>
    <w:rsid w:val="532D6659"/>
    <w:rsid w:val="53B413A5"/>
    <w:rsid w:val="557207C5"/>
    <w:rsid w:val="56AB45DA"/>
    <w:rsid w:val="56FB54C7"/>
    <w:rsid w:val="57017173"/>
    <w:rsid w:val="5721676A"/>
    <w:rsid w:val="57257AC8"/>
    <w:rsid w:val="58166E42"/>
    <w:rsid w:val="581C180F"/>
    <w:rsid w:val="586301E7"/>
    <w:rsid w:val="58D0627E"/>
    <w:rsid w:val="58EC4455"/>
    <w:rsid w:val="59504133"/>
    <w:rsid w:val="59701D26"/>
    <w:rsid w:val="59E66442"/>
    <w:rsid w:val="5A446F3E"/>
    <w:rsid w:val="5A78384D"/>
    <w:rsid w:val="5A863DA4"/>
    <w:rsid w:val="5A8E30F4"/>
    <w:rsid w:val="5AA2299B"/>
    <w:rsid w:val="5AF76A9C"/>
    <w:rsid w:val="5B344458"/>
    <w:rsid w:val="5B813AC6"/>
    <w:rsid w:val="5B816D58"/>
    <w:rsid w:val="5E3B3A4F"/>
    <w:rsid w:val="5E8C52E5"/>
    <w:rsid w:val="5F1C1375"/>
    <w:rsid w:val="60237F24"/>
    <w:rsid w:val="611B3CC7"/>
    <w:rsid w:val="61A6003A"/>
    <w:rsid w:val="61DB684D"/>
    <w:rsid w:val="61EE2904"/>
    <w:rsid w:val="629427BF"/>
    <w:rsid w:val="62B10D29"/>
    <w:rsid w:val="6328712F"/>
    <w:rsid w:val="6414331E"/>
    <w:rsid w:val="646F3406"/>
    <w:rsid w:val="64720968"/>
    <w:rsid w:val="64A56C10"/>
    <w:rsid w:val="653F54CE"/>
    <w:rsid w:val="6625376A"/>
    <w:rsid w:val="6662218C"/>
    <w:rsid w:val="666F7CC3"/>
    <w:rsid w:val="66F77C59"/>
    <w:rsid w:val="67747999"/>
    <w:rsid w:val="683A4E8F"/>
    <w:rsid w:val="697B594C"/>
    <w:rsid w:val="6AF47C9C"/>
    <w:rsid w:val="6B4A6508"/>
    <w:rsid w:val="6B735C32"/>
    <w:rsid w:val="6DD42A72"/>
    <w:rsid w:val="6E986467"/>
    <w:rsid w:val="700F461E"/>
    <w:rsid w:val="70750610"/>
    <w:rsid w:val="712D2DE9"/>
    <w:rsid w:val="717F33A0"/>
    <w:rsid w:val="718D01A9"/>
    <w:rsid w:val="71BA1AAD"/>
    <w:rsid w:val="728F46B1"/>
    <w:rsid w:val="729A7761"/>
    <w:rsid w:val="72DB1F12"/>
    <w:rsid w:val="73A80A10"/>
    <w:rsid w:val="747D2BA4"/>
    <w:rsid w:val="7637596F"/>
    <w:rsid w:val="76BB4A15"/>
    <w:rsid w:val="775345C1"/>
    <w:rsid w:val="777313C3"/>
    <w:rsid w:val="778B73A3"/>
    <w:rsid w:val="77990326"/>
    <w:rsid w:val="77F90F93"/>
    <w:rsid w:val="78106A27"/>
    <w:rsid w:val="782B556E"/>
    <w:rsid w:val="788743CA"/>
    <w:rsid w:val="788F32BA"/>
    <w:rsid w:val="78F90738"/>
    <w:rsid w:val="7914645D"/>
    <w:rsid w:val="79B564ED"/>
    <w:rsid w:val="7AA61D7D"/>
    <w:rsid w:val="7ABE1987"/>
    <w:rsid w:val="7B3D7ADD"/>
    <w:rsid w:val="7D0C7F34"/>
    <w:rsid w:val="7D8731CA"/>
    <w:rsid w:val="7E5805CC"/>
    <w:rsid w:val="7F711613"/>
    <w:rsid w:val="7F7371A0"/>
    <w:rsid w:val="7FBC3022"/>
    <w:rsid w:val="7FC12CA3"/>
    <w:rsid w:val="FFBFF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32" w:firstLineChars="20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customStyle="1" w:styleId="11">
    <w:name w:val="BodyText1I2"/>
    <w:basedOn w:val="12"/>
    <w:qFormat/>
    <w:uiPriority w:val="0"/>
    <w:pPr>
      <w:ind w:firstLine="420"/>
    </w:pPr>
  </w:style>
  <w:style w:type="paragraph" w:customStyle="1" w:styleId="12">
    <w:name w:val="BodyTextIndent"/>
    <w:basedOn w:val="1"/>
    <w:qFormat/>
    <w:uiPriority w:val="0"/>
    <w:pPr>
      <w:spacing w:after="120"/>
      <w:ind w:left="420" w:leftChars="200" w:firstLine="200" w:firstLineChars="200"/>
      <w:textAlignment w:val="baseline"/>
    </w:pPr>
  </w:style>
  <w:style w:type="paragraph" w:customStyle="1" w:styleId="13">
    <w:name w:val="列出段落1"/>
    <w:basedOn w:val="1"/>
    <w:qFormat/>
    <w:uiPriority w:val="34"/>
    <w:pPr>
      <w:ind w:firstLine="420" w:firstLineChars="200"/>
    </w:pPr>
  </w:style>
  <w:style w:type="paragraph" w:styleId="14">
    <w:name w:val="List Paragraph"/>
    <w:basedOn w:val="1"/>
    <w:qFormat/>
    <w:uiPriority w:val="99"/>
    <w:pPr>
      <w:ind w:firstLine="420" w:firstLineChars="200"/>
    </w:pPr>
    <w:rPr>
      <w:szCs w:val="22"/>
    </w:rPr>
  </w:style>
  <w:style w:type="paragraph" w:customStyle="1" w:styleId="15">
    <w:name w:val="Table Paragraph"/>
    <w:basedOn w:val="1"/>
    <w:qFormat/>
    <w:uiPriority w:val="1"/>
    <w:pPr>
      <w:autoSpaceDE w:val="0"/>
      <w:autoSpaceDN w:val="0"/>
      <w:jc w:val="left"/>
    </w:pPr>
    <w:rPr>
      <w:rFonts w:ascii="宋体" w:hAnsi="宋体" w:eastAsia="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19968;&#20010;&#21333;&#20301;&#25991;&#20214;&#65288;201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一个单位文件（2016）.dot</Template>
  <Company>家用电脑</Company>
  <Pages>5</Pages>
  <Words>984</Words>
  <Characters>1068</Characters>
  <Lines>7</Lines>
  <Paragraphs>2</Paragraphs>
  <TotalTime>1</TotalTime>
  <ScaleCrop>false</ScaleCrop>
  <LinksUpToDate>false</LinksUpToDate>
  <CharactersWithSpaces>1170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2025-04-28T08:53:00Z</dcterms:created>
  <dc:creator>xbany</dc:creator>
  <cp:lastModifiedBy>启子</cp:lastModifiedBy>
  <cp:lastPrinted>2025-04-28T08:44:00Z</cp:lastPrinted>
  <dcterms:modified xsi:type="dcterms:W3CDTF">2025-04-30T03:45:17Z</dcterms:modified>
  <dc:title>益财会〔2002〕4号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666E729111E34A78BBC37C6BB053ABC7</vt:lpwstr>
  </property>
  <property fmtid="{D5CDD505-2E9C-101B-9397-08002B2CF9AE}" pid="4" name="KSOTemplateDocerSaveRecord">
    <vt:lpwstr>eyJoZGlkIjoiMzc5MTI4OGFhN2Q1M2U3NDFiMGIwNGQ2MmZmOTJjMTAiLCJ1c2VySWQiOiIxNTUwOTgxNDM4In0=</vt:lpwstr>
  </property>
</Properties>
</file>